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CFEEC" w14:textId="76B399D6" w:rsidR="004C56F2" w:rsidRPr="00BB3955" w:rsidRDefault="00AE6869"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#11</w:t>
      </w:r>
      <w:r w:rsidR="009533B4">
        <w:rPr>
          <w:rFonts w:eastAsia="Times New Roman" w:cs="Arial"/>
          <w:noProof w:val="0"/>
          <w:sz w:val="24"/>
          <w:szCs w:val="28"/>
          <w:lang w:eastAsia="x-none"/>
        </w:rPr>
        <w:t>2</w:t>
      </w:r>
      <w:r w:rsidR="004C56F2" w:rsidRPr="00BB3955">
        <w:rPr>
          <w:rFonts w:eastAsia="Times New Roman" w:cs="Arial"/>
          <w:noProof w:val="0"/>
          <w:sz w:val="24"/>
          <w:szCs w:val="28"/>
          <w:lang w:eastAsia="x-none"/>
        </w:rPr>
        <w:tab/>
      </w:r>
      <w:r w:rsidR="004C56F2" w:rsidRPr="00BB3955">
        <w:rPr>
          <w:rFonts w:eastAsia="Times New Roman" w:cs="Arial"/>
          <w:noProof w:val="0"/>
          <w:sz w:val="24"/>
          <w:szCs w:val="28"/>
          <w:lang w:eastAsia="x-none"/>
        </w:rPr>
        <w:tab/>
      </w:r>
      <w:r w:rsidR="00642800" w:rsidRPr="00642800">
        <w:rPr>
          <w:rFonts w:eastAsia="Times New Roman" w:cs="Arial"/>
          <w:noProof w:val="0"/>
          <w:sz w:val="24"/>
          <w:szCs w:val="28"/>
          <w:lang w:eastAsia="x-none"/>
        </w:rPr>
        <w:t>R2-22</w:t>
      </w:r>
      <w:r w:rsidR="00CF1097">
        <w:rPr>
          <w:rFonts w:eastAsia="Times New Roman" w:cs="Arial"/>
          <w:noProof w:val="0"/>
          <w:sz w:val="24"/>
          <w:szCs w:val="28"/>
          <w:lang w:eastAsia="x-none"/>
        </w:rPr>
        <w:t>12503</w:t>
      </w:r>
      <w:bookmarkStart w:id="2" w:name="_GoBack"/>
      <w:bookmarkEnd w:id="2"/>
    </w:p>
    <w:p w14:paraId="41F9B491" w14:textId="1D6BEA6D" w:rsidR="0097167E" w:rsidRPr="00BB3955" w:rsidRDefault="009533B4"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3B3DA2">
        <w:rPr>
          <w:rFonts w:eastAsia="DengXian"/>
          <w:sz w:val="24"/>
        </w:rPr>
        <w:t>Toulouse, France, November, 2022</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7960A4D1"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5B5E5C">
        <w:rPr>
          <w:rFonts w:ascii="Arial" w:hAnsi="Arial" w:cs="Arial"/>
          <w:szCs w:val="24"/>
        </w:rPr>
        <w:t>8.4.</w:t>
      </w:r>
      <w:r w:rsidR="009533B4">
        <w:rPr>
          <w:rFonts w:ascii="Arial" w:hAnsi="Arial" w:cs="Arial"/>
          <w:szCs w:val="24"/>
        </w:rPr>
        <w:t>4</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4CBDE835" w:rsidR="00A07E02" w:rsidRPr="00BB3955" w:rsidRDefault="00FF0668" w:rsidP="005C491E">
      <w:pPr>
        <w:pStyle w:val="3GPPHeaderArial"/>
        <w:tabs>
          <w:tab w:val="left" w:pos="1701"/>
        </w:tabs>
        <w:ind w:left="1701" w:hanging="1701"/>
        <w:rPr>
          <w:rFonts w:eastAsia="SimSun"/>
          <w:b/>
          <w:sz w:val="24"/>
          <w:lang w:val="en-GB" w:eastAsia="zh-TW"/>
        </w:rPr>
      </w:pPr>
      <w:r w:rsidRPr="00BB3955">
        <w:rPr>
          <w:b/>
          <w:sz w:val="24"/>
          <w:lang w:val="en-GB"/>
        </w:rPr>
        <w:t xml:space="preserve">Title:  </w:t>
      </w:r>
      <w:r w:rsidRPr="00BB3955">
        <w:rPr>
          <w:b/>
          <w:sz w:val="24"/>
          <w:lang w:val="en-GB"/>
        </w:rPr>
        <w:tab/>
      </w:r>
      <w:r w:rsidR="009533B4" w:rsidRPr="009533B4">
        <w:rPr>
          <w:b/>
          <w:sz w:val="24"/>
          <w:lang w:val="en-GB"/>
        </w:rPr>
        <w:t>Discussion on CHO with CPAC</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1FAD478E" w14:textId="796DD299" w:rsidR="00E62366" w:rsidRPr="00BB3955" w:rsidRDefault="00C77056" w:rsidP="000F751E">
      <w:pPr>
        <w:spacing w:before="120" w:after="120"/>
        <w:jc w:val="both"/>
        <w:rPr>
          <w:rFonts w:ascii="Arial" w:hAnsi="Arial" w:cs="Arial"/>
          <w:lang w:val="en-GB"/>
        </w:rPr>
      </w:pPr>
      <w:r>
        <w:rPr>
          <w:rFonts w:ascii="Arial" w:hAnsi="Arial" w:cs="Arial"/>
          <w:lang w:val="en-GB"/>
        </w:rPr>
        <w:t>For Rel-18</w:t>
      </w:r>
      <w:r w:rsidR="007A059D" w:rsidRPr="00BB3955">
        <w:rPr>
          <w:rFonts w:ascii="Arial" w:hAnsi="Arial" w:cs="Arial"/>
          <w:lang w:val="en-GB"/>
        </w:rPr>
        <w:t xml:space="preserve"> </w:t>
      </w:r>
      <w:r w:rsidR="00BD2AD9" w:rsidRPr="00BB3955">
        <w:rPr>
          <w:rFonts w:ascii="Arial" w:hAnsi="Arial" w:cs="Arial"/>
          <w:lang w:val="en-GB"/>
        </w:rPr>
        <w:t>F</w:t>
      </w:r>
      <w:r w:rsidR="007A059D" w:rsidRPr="00BB3955">
        <w:rPr>
          <w:rFonts w:ascii="Arial" w:hAnsi="Arial" w:cs="Arial"/>
          <w:lang w:val="en-GB"/>
        </w:rPr>
        <w:t xml:space="preserve">urther </w:t>
      </w:r>
      <w:r w:rsidR="00BD2AD9" w:rsidRPr="00BB3955">
        <w:rPr>
          <w:rFonts w:ascii="Arial" w:hAnsi="Arial" w:cs="Arial"/>
          <w:lang w:val="en-GB"/>
        </w:rPr>
        <w:t xml:space="preserve">NR </w:t>
      </w:r>
      <w:r w:rsidR="007A059D" w:rsidRPr="00BB3955">
        <w:rPr>
          <w:rFonts w:ascii="Arial" w:hAnsi="Arial" w:cs="Arial"/>
          <w:lang w:val="en-GB"/>
        </w:rPr>
        <w:t>mobility enhancements</w:t>
      </w:r>
      <w:r w:rsidR="00F3632C">
        <w:rPr>
          <w:rFonts w:ascii="Arial" w:hAnsi="Arial" w:cs="Arial"/>
          <w:lang w:val="en-GB"/>
        </w:rPr>
        <w:t xml:space="preserve">, </w:t>
      </w:r>
      <w:r w:rsidR="00F3632C" w:rsidRPr="00F3632C">
        <w:rPr>
          <w:rFonts w:ascii="Arial" w:hAnsi="Arial" w:cs="Arial" w:hint="eastAsia"/>
          <w:lang w:val="en-GB"/>
        </w:rPr>
        <w:t xml:space="preserve">RAN2 </w:t>
      </w:r>
      <w:r w:rsidR="00B91A6C">
        <w:rPr>
          <w:rFonts w:ascii="Arial" w:hAnsi="Arial" w:cs="Arial"/>
          <w:lang w:val="en-GB"/>
        </w:rPr>
        <w:t xml:space="preserve">has discussed </w:t>
      </w:r>
      <w:r w:rsidR="0040210E">
        <w:rPr>
          <w:rFonts w:ascii="Arial" w:hAnsi="Arial" w:cs="Arial"/>
          <w:lang w:val="en-GB"/>
        </w:rPr>
        <w:t>supporting</w:t>
      </w:r>
      <w:r w:rsidR="00B91A6C">
        <w:rPr>
          <w:rFonts w:ascii="Arial" w:hAnsi="Arial" w:cs="Arial"/>
          <w:lang w:val="en-GB"/>
        </w:rPr>
        <w:t xml:space="preserve"> CHO with CPA/CPC and has </w:t>
      </w:r>
      <w:r w:rsidR="00F3632C" w:rsidRPr="00F3632C">
        <w:rPr>
          <w:rFonts w:ascii="Arial" w:hAnsi="Arial" w:cs="Arial" w:hint="eastAsia"/>
          <w:lang w:val="en-GB"/>
        </w:rPr>
        <w:t xml:space="preserve">made </w:t>
      </w:r>
      <w:r w:rsidR="00F3632C" w:rsidRPr="00F3632C">
        <w:rPr>
          <w:rFonts w:ascii="Arial" w:hAnsi="Arial" w:cs="Arial"/>
          <w:lang w:val="en-GB"/>
        </w:rPr>
        <w:t>the following agreements in RAN2#119</w:t>
      </w:r>
      <w:r w:rsidR="00F3632C" w:rsidRPr="00F3632C">
        <w:rPr>
          <w:rFonts w:ascii="Arial" w:hAnsi="Arial" w:cs="Arial" w:hint="eastAsia"/>
          <w:lang w:val="en-GB"/>
        </w:rPr>
        <w:t>e</w:t>
      </w:r>
      <w:r w:rsidR="00733C05" w:rsidRPr="00BB3955">
        <w:rPr>
          <w:rFonts w:ascii="Arial" w:hAnsi="Arial" w:cs="Arial"/>
          <w:lang w:val="en-GB"/>
        </w:rPr>
        <w:t xml:space="preserve"> </w:t>
      </w:r>
      <w:r w:rsidR="00F3632C">
        <w:rPr>
          <w:rFonts w:ascii="Arial" w:hAnsi="Arial" w:cs="Arial"/>
          <w:lang w:val="en-GB"/>
        </w:rPr>
        <w:t>[</w:t>
      </w:r>
      <w:r w:rsidR="00B91A6C">
        <w:rPr>
          <w:rFonts w:ascii="Arial" w:hAnsi="Arial" w:cs="Arial"/>
          <w:lang w:val="en-GB"/>
        </w:rPr>
        <w:t>1</w:t>
      </w:r>
      <w:r w:rsidR="00BF07EF">
        <w:rPr>
          <w:rFonts w:ascii="Arial" w:hAnsi="Arial" w:cs="Arial"/>
          <w:lang w:val="en-GB"/>
        </w:rPr>
        <w:t>]</w:t>
      </w:r>
      <w:r>
        <w:rPr>
          <w:rFonts w:ascii="Arial" w:hAnsi="Arial" w:cs="Arial"/>
          <w:lang w:val="en-GB"/>
        </w:rPr>
        <w:t>:</w:t>
      </w:r>
    </w:p>
    <w:tbl>
      <w:tblPr>
        <w:tblStyle w:val="af5"/>
        <w:tblW w:w="0" w:type="auto"/>
        <w:tblLook w:val="04A0" w:firstRow="1" w:lastRow="0" w:firstColumn="1" w:lastColumn="0" w:noHBand="0" w:noVBand="1"/>
      </w:tblPr>
      <w:tblGrid>
        <w:gridCol w:w="9629"/>
      </w:tblGrid>
      <w:tr w:rsidR="009805FE" w:rsidRPr="00BB3955" w14:paraId="75D1676A" w14:textId="77777777" w:rsidTr="009805FE">
        <w:tc>
          <w:tcPr>
            <w:tcW w:w="9629" w:type="dxa"/>
          </w:tcPr>
          <w:p w14:paraId="09092D42" w14:textId="77777777" w:rsidR="00B91A6C" w:rsidRDefault="00B91A6C" w:rsidP="00B91A6C">
            <w:pPr>
              <w:pStyle w:val="Agreement"/>
              <w:tabs>
                <w:tab w:val="clear" w:pos="-3602"/>
                <w:tab w:val="num" w:pos="1619"/>
              </w:tabs>
              <w:ind w:left="1619"/>
            </w:pPr>
            <w:r>
              <w:t>Observation: Current RAN2 Stage-3 specifications can support CHO including target MCG and target SCG in Rel-17.</w:t>
            </w:r>
          </w:p>
          <w:p w14:paraId="4019FD6B" w14:textId="77777777" w:rsidR="00B91A6C" w:rsidRDefault="00B91A6C" w:rsidP="00B91A6C">
            <w:pPr>
              <w:pStyle w:val="Agreement"/>
              <w:tabs>
                <w:tab w:val="clear" w:pos="-3602"/>
                <w:tab w:val="num" w:pos="1619"/>
              </w:tabs>
              <w:ind w:left="1619"/>
            </w:pPr>
            <w:r>
              <w:t>CHO configuration referring to or including CPC/CPA configuration (intended to be applicable together) can be supported.</w:t>
            </w:r>
          </w:p>
          <w:p w14:paraId="25F652C0" w14:textId="5477A3F4" w:rsidR="009805FE" w:rsidRPr="001F4FBF" w:rsidRDefault="00B91A6C" w:rsidP="00B91A6C">
            <w:pPr>
              <w:pStyle w:val="Agreement"/>
              <w:tabs>
                <w:tab w:val="num" w:pos="1619"/>
              </w:tabs>
              <w:ind w:left="1619"/>
            </w:pPr>
            <w:r>
              <w:t>FFS: When triggering CHO, UE perform CPC/CPA configuration to start CPC/CPA evaluation, FFS if CHO evaluation and CPC/CPA evaluation is concurrent or sequential.</w:t>
            </w:r>
          </w:p>
        </w:tc>
      </w:tr>
    </w:tbl>
    <w:p w14:paraId="4EF429AC" w14:textId="657ECDA1" w:rsidR="00C77056" w:rsidRDefault="00A5049E" w:rsidP="000F751E">
      <w:pPr>
        <w:spacing w:before="120" w:after="120"/>
        <w:jc w:val="both"/>
        <w:rPr>
          <w:rFonts w:ascii="Arial" w:hAnsi="Arial" w:cs="Arial"/>
          <w:lang w:val="en-GB"/>
        </w:rPr>
      </w:pPr>
      <w:r w:rsidRPr="00BB3955">
        <w:rPr>
          <w:rFonts w:ascii="Arial" w:hAnsi="Arial" w:cs="Arial"/>
          <w:lang w:val="en-GB"/>
        </w:rPr>
        <w:t xml:space="preserve">In this </w:t>
      </w:r>
      <w:r w:rsidR="009805FE" w:rsidRPr="00BB3955">
        <w:rPr>
          <w:rFonts w:ascii="Arial" w:hAnsi="Arial" w:cs="Arial"/>
          <w:lang w:val="en-GB"/>
        </w:rPr>
        <w:t xml:space="preserve">contribution, we discuss </w:t>
      </w:r>
      <w:r w:rsidR="0040210E">
        <w:rPr>
          <w:rFonts w:ascii="Arial" w:hAnsi="Arial" w:cs="Arial"/>
          <w:lang w:val="en-GB"/>
        </w:rPr>
        <w:t>supporting</w:t>
      </w:r>
      <w:r w:rsidR="00B91A6C">
        <w:rPr>
          <w:rFonts w:ascii="Arial" w:hAnsi="Arial" w:cs="Arial"/>
          <w:lang w:val="en-GB"/>
        </w:rPr>
        <w:t xml:space="preserve"> CHO with CPA/CPC</w:t>
      </w:r>
      <w:r w:rsidR="00F3632C">
        <w:rPr>
          <w:rFonts w:ascii="Arial" w:hAnsi="Arial" w:cs="Arial"/>
          <w:lang w:val="en-GB"/>
        </w:rPr>
        <w:t xml:space="preserve"> based on the agreements and FFS</w:t>
      </w:r>
      <w:r w:rsidR="00AB0F73" w:rsidRPr="00BB3955">
        <w:rPr>
          <w:rFonts w:ascii="Arial" w:hAnsi="Arial" w:cs="Arial"/>
          <w:lang w:val="en-GB"/>
        </w:rPr>
        <w:t>.</w:t>
      </w:r>
    </w:p>
    <w:p w14:paraId="010D067B" w14:textId="07EF997C" w:rsidR="000F751E" w:rsidRPr="00BB3955" w:rsidRDefault="00B50336" w:rsidP="000F751E">
      <w:pPr>
        <w:spacing w:before="120" w:after="120"/>
        <w:jc w:val="both"/>
        <w:rPr>
          <w:rFonts w:ascii="Arial" w:hAnsi="Arial" w:cs="Arial"/>
          <w:lang w:val="en-GB"/>
        </w:rPr>
      </w:pPr>
      <w:r>
        <w:rPr>
          <w:rFonts w:ascii="Arial" w:hAnsi="Arial" w:cs="Arial"/>
          <w:lang w:val="en-GB"/>
        </w:rPr>
        <w:t xml:space="preserve"> </w:t>
      </w: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6EE1A980" w14:textId="04E61D67" w:rsidR="00821757" w:rsidRPr="00821757" w:rsidRDefault="00821757" w:rsidP="00821757">
      <w:pPr>
        <w:spacing w:before="120" w:after="120"/>
        <w:jc w:val="both"/>
        <w:rPr>
          <w:rFonts w:ascii="Arial" w:eastAsia="맑은 고딕" w:hAnsi="Arial" w:cs="Arial"/>
          <w:lang w:val="en-GB" w:eastAsia="ko-KR"/>
        </w:rPr>
      </w:pPr>
      <w:r w:rsidRPr="00821757">
        <w:rPr>
          <w:rFonts w:ascii="Arial" w:eastAsia="맑은 고딕" w:hAnsi="Arial" w:cs="Arial"/>
          <w:lang w:val="en-GB" w:eastAsia="ko-KR"/>
        </w:rPr>
        <w:t xml:space="preserve">At the RAN2#119 meeting, the discussion of </w:t>
      </w:r>
      <w:r w:rsidR="0040210E">
        <w:rPr>
          <w:rFonts w:ascii="Arial" w:eastAsia="맑은 고딕" w:hAnsi="Arial" w:cs="Arial"/>
          <w:lang w:val="en-GB" w:eastAsia="ko-KR"/>
        </w:rPr>
        <w:t xml:space="preserve">the </w:t>
      </w:r>
      <w:r w:rsidRPr="00821757">
        <w:rPr>
          <w:rFonts w:ascii="Arial" w:eastAsia="맑은 고딕" w:hAnsi="Arial" w:cs="Arial"/>
          <w:lang w:val="en-GB" w:eastAsia="ko-KR"/>
        </w:rPr>
        <w:t xml:space="preserve">evaluation </w:t>
      </w:r>
      <w:r>
        <w:rPr>
          <w:rFonts w:ascii="Arial" w:eastAsia="맑은 고딕" w:hAnsi="Arial" w:cs="Arial" w:hint="eastAsia"/>
          <w:lang w:val="en-GB" w:eastAsia="ko-KR"/>
        </w:rPr>
        <w:t xml:space="preserve">rule </w:t>
      </w:r>
      <w:r w:rsidRPr="00821757">
        <w:rPr>
          <w:rFonts w:ascii="Arial" w:eastAsia="맑은 고딕" w:hAnsi="Arial" w:cs="Arial"/>
          <w:lang w:val="en-GB" w:eastAsia="ko-KR"/>
        </w:rPr>
        <w:t>for CHO and CPA/CPC included in CHO remains as FFS.</w:t>
      </w:r>
    </w:p>
    <w:p w14:paraId="6230919A" w14:textId="77777777" w:rsidR="00821757" w:rsidRPr="00821757" w:rsidRDefault="00821757" w:rsidP="00821757">
      <w:pPr>
        <w:spacing w:before="120" w:after="120"/>
        <w:jc w:val="both"/>
        <w:rPr>
          <w:rFonts w:ascii="Arial" w:eastAsia="맑은 고딕" w:hAnsi="Arial" w:cs="Arial"/>
          <w:lang w:val="en-GB" w:eastAsia="ko-KR"/>
        </w:rPr>
      </w:pPr>
    </w:p>
    <w:p w14:paraId="3056B55E" w14:textId="7B97E11F" w:rsidR="00821757" w:rsidRDefault="00821757" w:rsidP="00821757">
      <w:pPr>
        <w:spacing w:before="120" w:after="120"/>
        <w:jc w:val="both"/>
        <w:rPr>
          <w:rFonts w:ascii="Arial" w:eastAsia="맑은 고딕" w:hAnsi="Arial" w:cs="Arial"/>
          <w:lang w:val="en-GB" w:eastAsia="ko-KR"/>
        </w:rPr>
      </w:pPr>
      <w:r w:rsidRPr="00821757">
        <w:rPr>
          <w:rFonts w:ascii="Arial" w:eastAsia="맑은 고딕" w:hAnsi="Arial" w:cs="Arial"/>
          <w:lang w:val="en-GB" w:eastAsia="ko-KR"/>
        </w:rPr>
        <w:t xml:space="preserve">First, we would like to </w:t>
      </w:r>
      <w:r w:rsidR="001341AE">
        <w:rPr>
          <w:rFonts w:ascii="Arial" w:eastAsia="맑은 고딕" w:hAnsi="Arial" w:cs="Arial"/>
          <w:lang w:val="en-GB" w:eastAsia="ko-KR"/>
        </w:rPr>
        <w:t>check</w:t>
      </w:r>
      <w:r w:rsidRPr="00821757">
        <w:rPr>
          <w:rFonts w:ascii="Arial" w:eastAsia="맑은 고딕" w:hAnsi="Arial" w:cs="Arial"/>
          <w:lang w:val="en-GB" w:eastAsia="ko-KR"/>
        </w:rPr>
        <w:t xml:space="preserve"> the rel</w:t>
      </w:r>
      <w:r w:rsidR="001341AE">
        <w:rPr>
          <w:rFonts w:ascii="Arial" w:eastAsia="맑은 고딕" w:hAnsi="Arial" w:cs="Arial"/>
          <w:lang w:val="en-GB" w:eastAsia="ko-KR"/>
        </w:rPr>
        <w:t>ated</w:t>
      </w:r>
      <w:r w:rsidRPr="00821757">
        <w:rPr>
          <w:rFonts w:ascii="Arial" w:eastAsia="맑은 고딕" w:hAnsi="Arial" w:cs="Arial"/>
          <w:lang w:val="en-GB" w:eastAsia="ko-KR"/>
        </w:rPr>
        <w:t xml:space="preserve"> objective to </w:t>
      </w:r>
      <w:r w:rsidR="001341AE">
        <w:rPr>
          <w:rFonts w:ascii="Arial" w:eastAsia="맑은 고딕" w:hAnsi="Arial" w:cs="Arial"/>
          <w:lang w:val="en-GB" w:eastAsia="ko-KR"/>
        </w:rPr>
        <w:t>consider</w:t>
      </w:r>
      <w:r w:rsidRPr="00821757">
        <w:rPr>
          <w:rFonts w:ascii="Arial" w:eastAsia="맑은 고딕" w:hAnsi="Arial" w:cs="Arial"/>
          <w:lang w:val="en-GB" w:eastAsia="ko-KR"/>
        </w:rPr>
        <w:t xml:space="preserve"> scenario</w:t>
      </w:r>
      <w:r w:rsidR="001341AE">
        <w:rPr>
          <w:rFonts w:ascii="Arial" w:eastAsia="맑은 고딕" w:hAnsi="Arial" w:cs="Arial"/>
          <w:lang w:val="en-GB" w:eastAsia="ko-KR"/>
        </w:rPr>
        <w:t>s</w:t>
      </w:r>
      <w:r w:rsidRPr="00821757">
        <w:rPr>
          <w:rFonts w:ascii="Arial" w:eastAsia="맑은 고딕" w:hAnsi="Arial" w:cs="Arial"/>
          <w:lang w:val="en-GB" w:eastAsia="ko-KR"/>
        </w:rPr>
        <w:t xml:space="preserve"> </w:t>
      </w:r>
      <w:r w:rsidR="001341AE">
        <w:rPr>
          <w:rFonts w:ascii="Arial" w:eastAsia="맑은 고딕" w:hAnsi="Arial" w:cs="Arial"/>
          <w:lang w:val="en-GB" w:eastAsia="ko-KR"/>
        </w:rPr>
        <w:t>for</w:t>
      </w:r>
      <w:r w:rsidRPr="00821757">
        <w:rPr>
          <w:rFonts w:ascii="Arial" w:eastAsia="맑은 고딕" w:hAnsi="Arial" w:cs="Arial"/>
          <w:lang w:val="en-GB" w:eastAsia="ko-KR"/>
        </w:rPr>
        <w:t xml:space="preserve"> </w:t>
      </w:r>
      <w:r w:rsidR="001341AE">
        <w:rPr>
          <w:rFonts w:ascii="Arial" w:eastAsia="맑은 고딕" w:hAnsi="Arial" w:cs="Arial"/>
          <w:lang w:val="en-GB" w:eastAsia="ko-KR"/>
        </w:rPr>
        <w:t xml:space="preserve">CPA/CPC </w:t>
      </w:r>
      <w:r w:rsidRPr="00821757">
        <w:rPr>
          <w:rFonts w:ascii="Arial" w:eastAsia="맑은 고딕" w:hAnsi="Arial" w:cs="Arial"/>
          <w:lang w:val="en-GB" w:eastAsia="ko-KR"/>
        </w:rPr>
        <w:t>evaluat</w:t>
      </w:r>
      <w:r w:rsidR="001341AE">
        <w:rPr>
          <w:rFonts w:ascii="Arial" w:eastAsia="맑은 고딕" w:hAnsi="Arial" w:cs="Arial"/>
          <w:lang w:val="en-GB" w:eastAsia="ko-KR"/>
        </w:rPr>
        <w:t>ion</w:t>
      </w:r>
      <w:r w:rsidRPr="00821757">
        <w:rPr>
          <w:rFonts w:ascii="Arial" w:eastAsia="맑은 고딕" w:hAnsi="Arial" w:cs="Arial"/>
          <w:lang w:val="en-GB" w:eastAsia="ko-KR"/>
        </w:rPr>
        <w:t>. Below is a related objective [2]:</w:t>
      </w:r>
    </w:p>
    <w:p w14:paraId="7F88A3DB" w14:textId="77777777" w:rsidR="00EF1F39" w:rsidRPr="00185046" w:rsidRDefault="00EF1F39" w:rsidP="00EF1F39">
      <w:pPr>
        <w:numPr>
          <w:ilvl w:val="0"/>
          <w:numId w:val="10"/>
        </w:numPr>
        <w:overflowPunct w:val="0"/>
        <w:autoSpaceDE w:val="0"/>
        <w:autoSpaceDN w:val="0"/>
        <w:adjustRightInd w:val="0"/>
        <w:jc w:val="both"/>
        <w:textAlignment w:val="baseline"/>
        <w:rPr>
          <w:bCs/>
        </w:rPr>
      </w:pPr>
      <w:r>
        <w:rPr>
          <w:bCs/>
        </w:rPr>
        <w:t>To specify CHO including target MCG and candidate SCGs for CPC/CPA in NR-DC [RAN3, RAN2]</w:t>
      </w:r>
    </w:p>
    <w:p w14:paraId="321C6A9A" w14:textId="1E34F450" w:rsidR="00614906" w:rsidRPr="001341AE" w:rsidRDefault="00EF1F39" w:rsidP="001341AE">
      <w:pPr>
        <w:numPr>
          <w:ilvl w:val="0"/>
          <w:numId w:val="6"/>
        </w:numPr>
        <w:overflowPunct w:val="0"/>
        <w:autoSpaceDE w:val="0"/>
        <w:autoSpaceDN w:val="0"/>
        <w:adjustRightInd w:val="0"/>
        <w:jc w:val="both"/>
        <w:textAlignment w:val="baseline"/>
        <w:rPr>
          <w:bCs/>
        </w:rPr>
      </w:pPr>
      <w:r>
        <w:rPr>
          <w:bCs/>
        </w:rPr>
        <w:t>CHO including target MCG and target SCG is used as the baseline</w:t>
      </w:r>
    </w:p>
    <w:p w14:paraId="1A6FFEEE" w14:textId="77777777" w:rsidR="00821757" w:rsidRDefault="00821757" w:rsidP="00314940">
      <w:pPr>
        <w:spacing w:before="120" w:after="120"/>
        <w:jc w:val="both"/>
        <w:rPr>
          <w:rFonts w:ascii="Arial" w:eastAsia="맑은 고딕" w:hAnsi="Arial" w:cs="Arial"/>
          <w:lang w:val="en-GB" w:eastAsia="ko-KR"/>
        </w:rPr>
      </w:pPr>
    </w:p>
    <w:p w14:paraId="22A241FF" w14:textId="169B338C" w:rsidR="00821757" w:rsidRPr="00821757" w:rsidRDefault="00821757" w:rsidP="00821757">
      <w:pPr>
        <w:spacing w:before="120" w:after="120"/>
        <w:jc w:val="both"/>
        <w:rPr>
          <w:rFonts w:ascii="Arial" w:eastAsia="맑은 고딕" w:hAnsi="Arial" w:cs="Arial"/>
          <w:lang w:val="en-GB" w:eastAsia="ko-KR"/>
        </w:rPr>
      </w:pPr>
      <w:r w:rsidRPr="00821757">
        <w:rPr>
          <w:rFonts w:ascii="Arial" w:eastAsia="맑은 고딕" w:hAnsi="Arial" w:cs="Arial"/>
          <w:lang w:val="en-GB" w:eastAsia="ko-KR"/>
        </w:rPr>
        <w:t xml:space="preserve">Objective 4 clearly describes the scenario where the CHO configuration includes the CPA/CPC configuration. </w:t>
      </w:r>
      <w:r w:rsidR="001341AE">
        <w:rPr>
          <w:rFonts w:ascii="Arial" w:eastAsia="맑은 고딕" w:hAnsi="Arial" w:cs="Arial"/>
          <w:lang w:val="en-GB" w:eastAsia="ko-KR"/>
        </w:rPr>
        <w:t xml:space="preserve">According to objective 4, </w:t>
      </w:r>
      <w:r w:rsidRPr="00821757">
        <w:rPr>
          <w:rFonts w:ascii="Arial" w:eastAsia="맑은 고딕" w:hAnsi="Arial" w:cs="Arial"/>
          <w:lang w:val="en-GB" w:eastAsia="ko-KR"/>
        </w:rPr>
        <w:t>for CPA/CPC execut</w:t>
      </w:r>
      <w:r w:rsidR="001341AE">
        <w:rPr>
          <w:rFonts w:ascii="Arial" w:eastAsia="맑은 고딕" w:hAnsi="Arial" w:cs="Arial"/>
          <w:lang w:val="en-GB" w:eastAsia="ko-KR"/>
        </w:rPr>
        <w:t>ion</w:t>
      </w:r>
      <w:r w:rsidRPr="00821757">
        <w:rPr>
          <w:rFonts w:ascii="Arial" w:eastAsia="맑은 고딕" w:hAnsi="Arial" w:cs="Arial"/>
          <w:lang w:val="en-GB" w:eastAsia="ko-KR"/>
        </w:rPr>
        <w:t xml:space="preserve">, CHO </w:t>
      </w:r>
      <w:r w:rsidR="001341AE">
        <w:rPr>
          <w:rFonts w:ascii="Arial" w:eastAsia="맑은 고딕" w:hAnsi="Arial" w:cs="Arial"/>
          <w:lang w:val="en-GB" w:eastAsia="ko-KR"/>
        </w:rPr>
        <w:t xml:space="preserve">execution </w:t>
      </w:r>
      <w:r w:rsidRPr="00821757">
        <w:rPr>
          <w:rFonts w:ascii="Arial" w:eastAsia="맑은 고딕" w:hAnsi="Arial" w:cs="Arial"/>
          <w:lang w:val="en-GB" w:eastAsia="ko-KR"/>
        </w:rPr>
        <w:t>needs to be first</w:t>
      </w:r>
      <w:r w:rsidR="001341AE">
        <w:rPr>
          <w:rFonts w:ascii="Arial" w:eastAsia="맑은 고딕" w:hAnsi="Arial" w:cs="Arial"/>
          <w:lang w:val="en-GB" w:eastAsia="ko-KR"/>
        </w:rPr>
        <w:t>.</w:t>
      </w:r>
      <w:r w:rsidRPr="00821757">
        <w:rPr>
          <w:rFonts w:ascii="Arial" w:eastAsia="맑은 고딕" w:hAnsi="Arial" w:cs="Arial"/>
          <w:lang w:val="en-GB" w:eastAsia="ko-KR"/>
        </w:rPr>
        <w:t xml:space="preserve"> </w:t>
      </w:r>
      <w:r w:rsidR="001341AE">
        <w:rPr>
          <w:rFonts w:ascii="Arial" w:eastAsia="맑은 고딕" w:hAnsi="Arial" w:cs="Arial"/>
          <w:lang w:val="en-GB" w:eastAsia="ko-KR"/>
        </w:rPr>
        <w:t>Thus,</w:t>
      </w:r>
      <w:r w:rsidRPr="00821757">
        <w:rPr>
          <w:rFonts w:ascii="Arial" w:eastAsia="맑은 고딕" w:hAnsi="Arial" w:cs="Arial"/>
          <w:lang w:val="en-GB" w:eastAsia="ko-KR"/>
        </w:rPr>
        <w:t xml:space="preserve"> we </w:t>
      </w:r>
      <w:r w:rsidR="001341AE">
        <w:rPr>
          <w:rFonts w:ascii="Arial" w:eastAsia="맑은 고딕" w:hAnsi="Arial" w:cs="Arial"/>
          <w:lang w:val="en-GB" w:eastAsia="ko-KR"/>
        </w:rPr>
        <w:t xml:space="preserve">can </w:t>
      </w:r>
      <w:r w:rsidRPr="00821757">
        <w:rPr>
          <w:rFonts w:ascii="Arial" w:eastAsia="맑은 고딕" w:hAnsi="Arial" w:cs="Arial"/>
          <w:lang w:val="en-GB" w:eastAsia="ko-KR"/>
        </w:rPr>
        <w:t xml:space="preserve">exclude the scenario where </w:t>
      </w:r>
      <w:r w:rsidR="001341AE">
        <w:rPr>
          <w:rFonts w:ascii="Arial" w:eastAsia="맑은 고딕" w:hAnsi="Arial" w:cs="Arial"/>
          <w:lang w:val="en-GB" w:eastAsia="ko-KR"/>
        </w:rPr>
        <w:t xml:space="preserve">the UE performs </w:t>
      </w:r>
      <w:r w:rsidRPr="00821757">
        <w:rPr>
          <w:rFonts w:ascii="Arial" w:eastAsia="맑은 고딕" w:hAnsi="Arial" w:cs="Arial"/>
          <w:lang w:val="en-GB" w:eastAsia="ko-KR"/>
        </w:rPr>
        <w:t xml:space="preserve">CPA/CPC </w:t>
      </w:r>
      <w:r w:rsidR="001341AE">
        <w:rPr>
          <w:rFonts w:ascii="Arial" w:eastAsia="맑은 고딕" w:hAnsi="Arial" w:cs="Arial"/>
          <w:lang w:val="en-GB" w:eastAsia="ko-KR"/>
        </w:rPr>
        <w:t>execution before CHO execution, i.e.</w:t>
      </w:r>
      <w:r w:rsidRPr="00821757">
        <w:rPr>
          <w:rFonts w:ascii="Arial" w:eastAsia="맑은 고딕" w:hAnsi="Arial" w:cs="Arial"/>
          <w:lang w:val="en-GB" w:eastAsia="ko-KR"/>
        </w:rPr>
        <w:t xml:space="preserve"> the UE </w:t>
      </w:r>
      <w:r w:rsidR="00373CC6">
        <w:rPr>
          <w:rFonts w:ascii="Arial" w:eastAsia="맑은 고딕" w:hAnsi="Arial" w:cs="Arial"/>
          <w:lang w:val="en-GB" w:eastAsia="ko-KR"/>
        </w:rPr>
        <w:t>can</w:t>
      </w:r>
      <w:r w:rsidRPr="00821757">
        <w:rPr>
          <w:rFonts w:ascii="Arial" w:eastAsia="맑은 고딕" w:hAnsi="Arial" w:cs="Arial"/>
          <w:lang w:val="en-GB" w:eastAsia="ko-KR"/>
        </w:rPr>
        <w:t>not perform CPA/CPC evaluation until CHO execution.</w:t>
      </w:r>
    </w:p>
    <w:p w14:paraId="45CAA4B6" w14:textId="77777777" w:rsidR="00821757" w:rsidRPr="00821757" w:rsidRDefault="00821757" w:rsidP="00821757">
      <w:pPr>
        <w:spacing w:before="120" w:after="120"/>
        <w:jc w:val="both"/>
        <w:rPr>
          <w:rFonts w:ascii="Arial" w:eastAsia="맑은 고딕" w:hAnsi="Arial" w:cs="Arial"/>
          <w:lang w:val="en-GB" w:eastAsia="ko-KR"/>
        </w:rPr>
      </w:pPr>
    </w:p>
    <w:p w14:paraId="0A1DA220" w14:textId="2C5E9D03" w:rsidR="00821757" w:rsidRPr="00821757" w:rsidRDefault="002D2FE2" w:rsidP="00821757">
      <w:pPr>
        <w:spacing w:before="120" w:after="120"/>
        <w:jc w:val="both"/>
        <w:rPr>
          <w:rFonts w:ascii="Arial" w:eastAsia="맑은 고딕" w:hAnsi="Arial" w:cs="Arial"/>
          <w:lang w:val="en-GB" w:eastAsia="ko-KR"/>
        </w:rPr>
      </w:pPr>
      <w:r>
        <w:rPr>
          <w:rFonts w:ascii="Arial" w:eastAsia="맑은 고딕" w:hAnsi="Arial" w:cs="Arial"/>
          <w:lang w:val="en-GB" w:eastAsia="ko-KR"/>
        </w:rPr>
        <w:t>Then</w:t>
      </w:r>
      <w:r w:rsidR="00821757" w:rsidRPr="00821757">
        <w:rPr>
          <w:rFonts w:ascii="Arial" w:eastAsia="맑은 고딕" w:hAnsi="Arial" w:cs="Arial"/>
          <w:lang w:val="en-GB" w:eastAsia="ko-KR"/>
        </w:rPr>
        <w:t xml:space="preserve">, we consider </w:t>
      </w:r>
      <w:r w:rsidR="004D740A">
        <w:rPr>
          <w:rFonts w:ascii="Arial" w:eastAsia="맑은 고딕" w:hAnsi="Arial" w:cs="Arial"/>
          <w:lang w:val="en-GB" w:eastAsia="ko-KR"/>
        </w:rPr>
        <w:t>another</w:t>
      </w:r>
      <w:r w:rsidR="00821757" w:rsidRPr="00821757">
        <w:rPr>
          <w:rFonts w:ascii="Arial" w:eastAsia="맑은 고딕" w:hAnsi="Arial" w:cs="Arial"/>
          <w:lang w:val="en-GB" w:eastAsia="ko-KR"/>
        </w:rPr>
        <w:t xml:space="preserve"> </w:t>
      </w:r>
      <w:r w:rsidR="004D740A">
        <w:rPr>
          <w:rFonts w:ascii="Arial" w:eastAsia="맑은 고딕" w:hAnsi="Arial" w:cs="Arial"/>
          <w:lang w:val="en-GB" w:eastAsia="ko-KR"/>
        </w:rPr>
        <w:t>scenario</w:t>
      </w:r>
      <w:r w:rsidR="00821757" w:rsidRPr="00821757">
        <w:rPr>
          <w:rFonts w:ascii="Arial" w:eastAsia="맑은 고딕" w:hAnsi="Arial" w:cs="Arial"/>
          <w:lang w:val="en-GB" w:eastAsia="ko-KR"/>
        </w:rPr>
        <w:t xml:space="preserve"> </w:t>
      </w:r>
      <w:r w:rsidR="007C148D">
        <w:rPr>
          <w:rFonts w:ascii="Arial" w:eastAsia="맑은 고딕" w:hAnsi="Arial" w:cs="Arial"/>
          <w:lang w:val="en-GB" w:eastAsia="ko-KR"/>
        </w:rPr>
        <w:t>that the UE performs</w:t>
      </w:r>
      <w:r w:rsidR="00821757" w:rsidRPr="00821757">
        <w:rPr>
          <w:rFonts w:ascii="Arial" w:eastAsia="맑은 고딕" w:hAnsi="Arial" w:cs="Arial"/>
          <w:lang w:val="en-GB" w:eastAsia="ko-KR"/>
        </w:rPr>
        <w:t xml:space="preserve"> CPA/CPC evaluation before CHO </w:t>
      </w:r>
      <w:r w:rsidR="0040210E">
        <w:rPr>
          <w:rFonts w:ascii="Arial" w:eastAsia="맑은 고딕" w:hAnsi="Arial" w:cs="Arial"/>
          <w:lang w:val="en-GB" w:eastAsia="ko-KR"/>
        </w:rPr>
        <w:t xml:space="preserve">is </w:t>
      </w:r>
      <w:r w:rsidR="00821757" w:rsidRPr="00821757">
        <w:rPr>
          <w:rFonts w:ascii="Arial" w:eastAsia="맑은 고딕" w:hAnsi="Arial" w:cs="Arial"/>
          <w:lang w:val="en-GB" w:eastAsia="ko-KR"/>
        </w:rPr>
        <w:t>complete.</w:t>
      </w:r>
    </w:p>
    <w:p w14:paraId="0C6BCC1A" w14:textId="59A5D08C" w:rsidR="00821757" w:rsidRDefault="00137C28" w:rsidP="00821757">
      <w:pPr>
        <w:spacing w:before="120" w:after="120"/>
        <w:jc w:val="both"/>
        <w:rPr>
          <w:rFonts w:ascii="Arial" w:eastAsia="맑은 고딕" w:hAnsi="Arial" w:cs="Arial"/>
          <w:lang w:val="en-GB" w:eastAsia="ko-KR"/>
        </w:rPr>
      </w:pPr>
      <w:r>
        <w:rPr>
          <w:rFonts w:ascii="Arial" w:eastAsia="맑은 고딕" w:hAnsi="Arial" w:cs="Arial"/>
          <w:lang w:val="en-GB" w:eastAsia="ko-KR"/>
        </w:rPr>
        <w:t>Some s</w:t>
      </w:r>
      <w:r w:rsidR="00821757" w:rsidRPr="00821757">
        <w:rPr>
          <w:rFonts w:ascii="Arial" w:eastAsia="맑은 고딕" w:hAnsi="Arial" w:cs="Arial"/>
          <w:lang w:val="en-GB" w:eastAsia="ko-KR"/>
        </w:rPr>
        <w:t xml:space="preserve">mart or high-performance UEs can perform CPA/CPC evaluation while applying CHO </w:t>
      </w:r>
      <w:r w:rsidR="004D740A">
        <w:rPr>
          <w:rFonts w:ascii="Arial" w:eastAsia="맑은 고딕" w:hAnsi="Arial" w:cs="Arial"/>
          <w:lang w:val="en-GB" w:eastAsia="ko-KR"/>
        </w:rPr>
        <w:t xml:space="preserve">configuration </w:t>
      </w:r>
      <w:r w:rsidR="00821757" w:rsidRPr="00821757">
        <w:rPr>
          <w:rFonts w:ascii="Arial" w:eastAsia="맑은 고딕" w:hAnsi="Arial" w:cs="Arial"/>
          <w:lang w:val="en-GB" w:eastAsia="ko-KR"/>
        </w:rPr>
        <w:t>as soon as the target PCell is selected</w:t>
      </w:r>
      <w:r w:rsidR="004D740A">
        <w:rPr>
          <w:rFonts w:ascii="Arial" w:eastAsia="맑은 고딕" w:hAnsi="Arial" w:cs="Arial"/>
          <w:lang w:val="en-GB" w:eastAsia="ko-KR"/>
        </w:rPr>
        <w:t xml:space="preserve"> for CHO</w:t>
      </w:r>
      <w:r w:rsidR="00821757" w:rsidRPr="00821757">
        <w:rPr>
          <w:rFonts w:ascii="Arial" w:eastAsia="맑은 고딕" w:hAnsi="Arial" w:cs="Arial"/>
          <w:lang w:val="en-GB" w:eastAsia="ko-KR"/>
        </w:rPr>
        <w:t xml:space="preserve">. </w:t>
      </w:r>
      <w:r w:rsidR="004D740A">
        <w:rPr>
          <w:rFonts w:ascii="Arial" w:eastAsia="맑은 고딕" w:hAnsi="Arial" w:cs="Arial"/>
          <w:lang w:val="en-GB" w:eastAsia="ko-KR"/>
        </w:rPr>
        <w:t>P</w:t>
      </w:r>
      <w:r w:rsidR="00821757" w:rsidRPr="00821757">
        <w:rPr>
          <w:rFonts w:ascii="Arial" w:eastAsia="맑은 고딕" w:hAnsi="Arial" w:cs="Arial"/>
          <w:lang w:val="en-GB" w:eastAsia="ko-KR"/>
        </w:rPr>
        <w:t xml:space="preserve">erforming CPA/CPC evaluation before CHO completion </w:t>
      </w:r>
      <w:r w:rsidR="004D740A">
        <w:rPr>
          <w:rFonts w:ascii="Arial" w:eastAsia="맑은 고딕" w:hAnsi="Arial" w:cs="Arial"/>
          <w:lang w:val="en-GB" w:eastAsia="ko-KR"/>
        </w:rPr>
        <w:t>can be</w:t>
      </w:r>
      <w:r w:rsidR="00821757" w:rsidRPr="00821757">
        <w:rPr>
          <w:rFonts w:ascii="Arial" w:eastAsia="맑은 고딕" w:hAnsi="Arial" w:cs="Arial"/>
          <w:lang w:val="en-GB" w:eastAsia="ko-KR"/>
        </w:rPr>
        <w:t xml:space="preserve"> helpful </w:t>
      </w:r>
      <w:r w:rsidR="004D740A">
        <w:rPr>
          <w:rFonts w:ascii="Arial" w:eastAsia="맑은 고딕" w:hAnsi="Arial" w:cs="Arial"/>
          <w:lang w:val="en-GB" w:eastAsia="ko-KR"/>
        </w:rPr>
        <w:t xml:space="preserve">for the UE because the UE can quickly </w:t>
      </w:r>
      <w:r w:rsidR="00E80BA5">
        <w:rPr>
          <w:rFonts w:ascii="Arial" w:eastAsia="맑은 고딕" w:hAnsi="Arial" w:cs="Arial"/>
          <w:lang w:val="en-GB" w:eastAsia="ko-KR"/>
        </w:rPr>
        <w:t xml:space="preserve">activate SCG and can quickly </w:t>
      </w:r>
      <w:r w:rsidR="00821757" w:rsidRPr="00821757">
        <w:rPr>
          <w:rFonts w:ascii="Arial" w:eastAsia="맑은 고딕" w:hAnsi="Arial" w:cs="Arial"/>
          <w:lang w:val="en-GB" w:eastAsia="ko-KR"/>
        </w:rPr>
        <w:t xml:space="preserve">perform data transmission </w:t>
      </w:r>
      <w:r w:rsidR="004D740A">
        <w:rPr>
          <w:rFonts w:ascii="Arial" w:eastAsia="맑은 고딕" w:hAnsi="Arial" w:cs="Arial"/>
          <w:lang w:val="en-GB" w:eastAsia="ko-KR"/>
        </w:rPr>
        <w:t>via</w:t>
      </w:r>
      <w:r w:rsidR="00821757" w:rsidRPr="00821757">
        <w:rPr>
          <w:rFonts w:ascii="Arial" w:eastAsia="맑은 고딕" w:hAnsi="Arial" w:cs="Arial"/>
          <w:lang w:val="en-GB" w:eastAsia="ko-KR"/>
        </w:rPr>
        <w:t xml:space="preserve"> SCG </w:t>
      </w:r>
      <w:r w:rsidR="004D740A">
        <w:rPr>
          <w:rFonts w:ascii="Arial" w:eastAsia="맑은 고딕" w:hAnsi="Arial" w:cs="Arial"/>
          <w:lang w:val="en-GB" w:eastAsia="ko-KR"/>
        </w:rPr>
        <w:t>based on the CPA/CPC evaluation results</w:t>
      </w:r>
      <w:r w:rsidR="00821757" w:rsidRPr="00821757">
        <w:rPr>
          <w:rFonts w:ascii="Arial" w:eastAsia="맑은 고딕" w:hAnsi="Arial" w:cs="Arial"/>
          <w:lang w:val="en-GB" w:eastAsia="ko-KR"/>
        </w:rPr>
        <w:t>.</w:t>
      </w:r>
    </w:p>
    <w:p w14:paraId="312CE058" w14:textId="2A1EF73C" w:rsidR="00821757" w:rsidRPr="00821757" w:rsidRDefault="00821757" w:rsidP="00821757">
      <w:pPr>
        <w:spacing w:before="120" w:after="120"/>
        <w:jc w:val="both"/>
        <w:rPr>
          <w:rFonts w:ascii="Arial" w:eastAsia="맑은 고딕" w:hAnsi="Arial" w:cs="Arial"/>
          <w:lang w:val="en-GB" w:eastAsia="ko-KR"/>
        </w:rPr>
      </w:pPr>
      <w:r w:rsidRPr="00821757">
        <w:rPr>
          <w:rFonts w:ascii="Arial" w:eastAsia="맑은 고딕" w:hAnsi="Arial" w:cs="Arial"/>
          <w:lang w:val="en-GB" w:eastAsia="ko-KR"/>
        </w:rPr>
        <w:t xml:space="preserve">However, the CPA/CPC configuration included in the CHO is </w:t>
      </w:r>
      <w:r w:rsidR="004D740A">
        <w:rPr>
          <w:rFonts w:ascii="Arial" w:eastAsia="맑은 고딕" w:hAnsi="Arial" w:cs="Arial"/>
          <w:lang w:val="en-GB" w:eastAsia="ko-KR"/>
        </w:rPr>
        <w:t>likely to be dependent</w:t>
      </w:r>
      <w:r w:rsidRPr="00821757">
        <w:rPr>
          <w:rFonts w:ascii="Arial" w:eastAsia="맑은 고딕" w:hAnsi="Arial" w:cs="Arial"/>
          <w:lang w:val="en-GB" w:eastAsia="ko-KR"/>
        </w:rPr>
        <w:t xml:space="preserve"> on the MCG configuration </w:t>
      </w:r>
      <w:r w:rsidR="004D740A">
        <w:rPr>
          <w:rFonts w:ascii="Arial" w:eastAsia="맑은 고딕" w:hAnsi="Arial" w:cs="Arial"/>
          <w:lang w:val="en-GB" w:eastAsia="ko-KR"/>
        </w:rPr>
        <w:t xml:space="preserve">(i.e. </w:t>
      </w:r>
      <w:r w:rsidRPr="00821757">
        <w:rPr>
          <w:rFonts w:ascii="Arial" w:eastAsia="맑은 고딕" w:hAnsi="Arial" w:cs="Arial"/>
          <w:lang w:val="en-GB" w:eastAsia="ko-KR"/>
        </w:rPr>
        <w:t>CHO configuration</w:t>
      </w:r>
      <w:r w:rsidR="004D740A">
        <w:rPr>
          <w:rFonts w:ascii="Arial" w:eastAsia="맑은 고딕" w:hAnsi="Arial" w:cs="Arial"/>
          <w:lang w:val="en-GB" w:eastAsia="ko-KR"/>
        </w:rPr>
        <w:t>) in most cases</w:t>
      </w:r>
      <w:r w:rsidRPr="00821757">
        <w:rPr>
          <w:rFonts w:ascii="Arial" w:eastAsia="맑은 고딕" w:hAnsi="Arial" w:cs="Arial"/>
          <w:lang w:val="en-GB" w:eastAsia="ko-KR"/>
        </w:rPr>
        <w:t xml:space="preserve">. </w:t>
      </w:r>
      <w:r w:rsidR="00C070C8">
        <w:rPr>
          <w:rFonts w:ascii="Arial" w:eastAsia="맑은 고딕" w:hAnsi="Arial" w:cs="Arial"/>
          <w:lang w:val="en-GB" w:eastAsia="ko-KR"/>
        </w:rPr>
        <w:t>S</w:t>
      </w:r>
      <w:r w:rsidRPr="00821757">
        <w:rPr>
          <w:rFonts w:ascii="Arial" w:eastAsia="맑은 고딕" w:hAnsi="Arial" w:cs="Arial"/>
          <w:lang w:val="en-GB" w:eastAsia="ko-KR"/>
        </w:rPr>
        <w:t xml:space="preserve">ince the SCG configuration may affect the MCG configuration </w:t>
      </w:r>
      <w:r w:rsidR="003A17CE">
        <w:rPr>
          <w:rFonts w:ascii="Arial" w:eastAsia="맑은 고딕" w:hAnsi="Arial" w:cs="Arial"/>
          <w:lang w:val="en-GB" w:eastAsia="ko-KR"/>
        </w:rPr>
        <w:t xml:space="preserve">in some </w:t>
      </w:r>
      <w:r w:rsidRPr="00821757">
        <w:rPr>
          <w:rFonts w:ascii="Arial" w:eastAsia="맑은 고딕" w:hAnsi="Arial" w:cs="Arial"/>
          <w:lang w:val="en-GB" w:eastAsia="ko-KR"/>
        </w:rPr>
        <w:lastRenderedPageBreak/>
        <w:t>UE capabilit</w:t>
      </w:r>
      <w:r w:rsidR="004D740A">
        <w:rPr>
          <w:rFonts w:ascii="Arial" w:eastAsia="맑은 고딕" w:hAnsi="Arial" w:cs="Arial"/>
          <w:lang w:val="en-GB" w:eastAsia="ko-KR"/>
        </w:rPr>
        <w:t>ies</w:t>
      </w:r>
      <w:r w:rsidRPr="00821757">
        <w:rPr>
          <w:rFonts w:ascii="Arial" w:eastAsia="맑은 고딕" w:hAnsi="Arial" w:cs="Arial"/>
          <w:lang w:val="en-GB" w:eastAsia="ko-KR"/>
        </w:rPr>
        <w:t xml:space="preserve"> </w:t>
      </w:r>
      <w:r w:rsidR="003A17CE">
        <w:rPr>
          <w:rFonts w:ascii="Arial" w:eastAsia="맑은 고딕" w:hAnsi="Arial" w:cs="Arial"/>
          <w:lang w:val="en-GB" w:eastAsia="ko-KR"/>
        </w:rPr>
        <w:t xml:space="preserve">related parameters </w:t>
      </w:r>
      <w:r w:rsidRPr="00821757">
        <w:rPr>
          <w:rFonts w:ascii="Arial" w:eastAsia="맑은 고딕" w:hAnsi="Arial" w:cs="Arial"/>
          <w:lang w:val="en-GB" w:eastAsia="ko-KR"/>
        </w:rPr>
        <w:t>(e.g. MIMO layer, power class, cross</w:t>
      </w:r>
      <w:r w:rsidR="0040210E">
        <w:rPr>
          <w:rFonts w:ascii="Arial" w:eastAsia="맑은 고딕" w:hAnsi="Arial" w:cs="Arial"/>
          <w:lang w:val="en-GB" w:eastAsia="ko-KR"/>
        </w:rPr>
        <w:t>-</w:t>
      </w:r>
      <w:r w:rsidRPr="00821757">
        <w:rPr>
          <w:rFonts w:ascii="Arial" w:eastAsia="맑은 고딕" w:hAnsi="Arial" w:cs="Arial"/>
          <w:lang w:val="en-GB" w:eastAsia="ko-KR"/>
        </w:rPr>
        <w:t>carrier scheduling</w:t>
      </w:r>
      <w:r w:rsidR="0040210E">
        <w:rPr>
          <w:rFonts w:ascii="Arial" w:eastAsia="맑은 고딕" w:hAnsi="Arial" w:cs="Arial"/>
          <w:lang w:val="en-GB" w:eastAsia="ko-KR"/>
        </w:rPr>
        <w:t>,</w:t>
      </w:r>
      <w:r w:rsidRPr="00821757">
        <w:rPr>
          <w:rFonts w:ascii="Arial" w:eastAsia="맑은 고딕" w:hAnsi="Arial" w:cs="Arial"/>
          <w:lang w:val="en-GB" w:eastAsia="ko-KR"/>
        </w:rPr>
        <w:t xml:space="preserve"> </w:t>
      </w:r>
      <w:r w:rsidR="009D5813" w:rsidRPr="00821757">
        <w:rPr>
          <w:rFonts w:ascii="Arial" w:eastAsia="맑은 고딕" w:hAnsi="Arial" w:cs="Arial"/>
          <w:lang w:val="en-GB" w:eastAsia="ko-KR"/>
        </w:rPr>
        <w:t>etc.</w:t>
      </w:r>
      <w:r w:rsidRPr="00821757">
        <w:rPr>
          <w:rFonts w:ascii="Arial" w:eastAsia="맑은 고딕" w:hAnsi="Arial" w:cs="Arial"/>
          <w:lang w:val="en-GB" w:eastAsia="ko-KR"/>
        </w:rPr>
        <w:t xml:space="preserve">), the UE cannot perform CPAC execution before CHO </w:t>
      </w:r>
      <w:r w:rsidR="0040210E">
        <w:rPr>
          <w:rFonts w:ascii="Arial" w:eastAsia="맑은 고딕" w:hAnsi="Arial" w:cs="Arial"/>
          <w:lang w:val="en-GB" w:eastAsia="ko-KR"/>
        </w:rPr>
        <w:t xml:space="preserve">is </w:t>
      </w:r>
      <w:r w:rsidRPr="00821757">
        <w:rPr>
          <w:rFonts w:ascii="Arial" w:eastAsia="맑은 고딕" w:hAnsi="Arial" w:cs="Arial"/>
          <w:lang w:val="en-GB" w:eastAsia="ko-KR"/>
        </w:rPr>
        <w:t>complete.</w:t>
      </w:r>
    </w:p>
    <w:p w14:paraId="21A769BC" w14:textId="77777777" w:rsidR="00821757" w:rsidRPr="00821757" w:rsidRDefault="00821757" w:rsidP="00821757">
      <w:pPr>
        <w:spacing w:before="120" w:after="120"/>
        <w:jc w:val="both"/>
        <w:rPr>
          <w:rFonts w:ascii="Arial" w:eastAsia="맑은 고딕" w:hAnsi="Arial" w:cs="Arial"/>
          <w:lang w:val="en-GB" w:eastAsia="ko-KR"/>
        </w:rPr>
      </w:pPr>
    </w:p>
    <w:p w14:paraId="57B730C3" w14:textId="7B005072" w:rsidR="00821757" w:rsidRDefault="00C070C8" w:rsidP="00821757">
      <w:pPr>
        <w:spacing w:before="120" w:after="120"/>
        <w:jc w:val="both"/>
        <w:rPr>
          <w:rFonts w:ascii="Arial" w:eastAsia="맑은 고딕" w:hAnsi="Arial" w:cs="Arial"/>
          <w:lang w:val="en-GB" w:eastAsia="ko-KR"/>
        </w:rPr>
      </w:pPr>
      <w:r>
        <w:rPr>
          <w:rFonts w:ascii="Arial" w:eastAsia="맑은 고딕" w:hAnsi="Arial" w:cs="Arial"/>
          <w:lang w:val="en-GB" w:eastAsia="ko-KR"/>
        </w:rPr>
        <w:t>In that sense, w</w:t>
      </w:r>
      <w:r w:rsidR="00821757" w:rsidRPr="00821757">
        <w:rPr>
          <w:rFonts w:ascii="Arial" w:eastAsia="맑은 고딕" w:hAnsi="Arial" w:cs="Arial"/>
          <w:lang w:val="en-GB" w:eastAsia="ko-KR"/>
        </w:rPr>
        <w:t xml:space="preserve">e </w:t>
      </w:r>
      <w:r w:rsidR="009D5813">
        <w:rPr>
          <w:rFonts w:ascii="Arial" w:eastAsia="맑은 고딕" w:hAnsi="Arial" w:cs="Arial"/>
          <w:lang w:val="en-GB" w:eastAsia="ko-KR"/>
        </w:rPr>
        <w:t>can conclude</w:t>
      </w:r>
      <w:r w:rsidR="00821757" w:rsidRPr="00821757">
        <w:rPr>
          <w:rFonts w:ascii="Arial" w:eastAsia="맑은 고딕" w:hAnsi="Arial" w:cs="Arial"/>
          <w:lang w:val="en-GB" w:eastAsia="ko-KR"/>
        </w:rPr>
        <w:t xml:space="preserve"> that some UEs can selectively perform </w:t>
      </w:r>
      <w:r w:rsidR="00A17067" w:rsidRPr="00821757">
        <w:rPr>
          <w:rFonts w:ascii="Arial" w:eastAsia="맑은 고딕" w:hAnsi="Arial" w:cs="Arial"/>
          <w:lang w:val="en-GB" w:eastAsia="ko-KR"/>
        </w:rPr>
        <w:t>CPA</w:t>
      </w:r>
      <w:r w:rsidR="00A17067">
        <w:rPr>
          <w:rFonts w:ascii="Arial" w:eastAsia="맑은 고딕" w:hAnsi="Arial" w:cs="Arial"/>
          <w:lang w:val="en-GB" w:eastAsia="ko-KR"/>
        </w:rPr>
        <w:t>/CPC evaluation</w:t>
      </w:r>
      <w:r w:rsidR="00821757" w:rsidRPr="00821757">
        <w:rPr>
          <w:rFonts w:ascii="Arial" w:eastAsia="맑은 고딕" w:hAnsi="Arial" w:cs="Arial"/>
          <w:lang w:val="en-GB" w:eastAsia="ko-KR"/>
        </w:rPr>
        <w:t xml:space="preserve"> before CHO </w:t>
      </w:r>
      <w:r w:rsidR="00E86143">
        <w:rPr>
          <w:rFonts w:ascii="Arial" w:eastAsia="맑은 고딕" w:hAnsi="Arial" w:cs="Arial"/>
          <w:lang w:val="en-GB" w:eastAsia="ko-KR"/>
        </w:rPr>
        <w:t>completion</w:t>
      </w:r>
      <w:r w:rsidR="009D5813">
        <w:rPr>
          <w:rFonts w:ascii="Arial" w:eastAsia="맑은 고딕" w:hAnsi="Arial" w:cs="Arial"/>
          <w:lang w:val="en-GB" w:eastAsia="ko-KR"/>
        </w:rPr>
        <w:t xml:space="preserve"> for the fast process</w:t>
      </w:r>
      <w:r w:rsidR="00821757" w:rsidRPr="00821757">
        <w:rPr>
          <w:rFonts w:ascii="Arial" w:eastAsia="맑은 고딕" w:hAnsi="Arial" w:cs="Arial"/>
          <w:lang w:val="en-GB" w:eastAsia="ko-KR"/>
        </w:rPr>
        <w:t xml:space="preserve">, but </w:t>
      </w:r>
      <w:r w:rsidR="009D5813">
        <w:rPr>
          <w:rFonts w:ascii="Arial" w:eastAsia="맑은 고딕" w:hAnsi="Arial" w:cs="Arial"/>
          <w:lang w:val="en-GB" w:eastAsia="ko-KR"/>
        </w:rPr>
        <w:t>eventually</w:t>
      </w:r>
      <w:r w:rsidR="0040210E">
        <w:rPr>
          <w:rFonts w:ascii="Arial" w:eastAsia="맑은 고딕" w:hAnsi="Arial" w:cs="Arial"/>
          <w:lang w:val="en-GB" w:eastAsia="ko-KR"/>
        </w:rPr>
        <w:t>,</w:t>
      </w:r>
      <w:r w:rsidR="009D5813">
        <w:rPr>
          <w:rFonts w:ascii="Arial" w:eastAsia="맑은 고딕" w:hAnsi="Arial" w:cs="Arial"/>
          <w:lang w:val="en-GB" w:eastAsia="ko-KR"/>
        </w:rPr>
        <w:t xml:space="preserve"> </w:t>
      </w:r>
      <w:r w:rsidR="00821757" w:rsidRPr="00821757">
        <w:rPr>
          <w:rFonts w:ascii="Arial" w:eastAsia="맑은 고딕" w:hAnsi="Arial" w:cs="Arial"/>
          <w:lang w:val="en-GB" w:eastAsia="ko-KR"/>
        </w:rPr>
        <w:t>the UE cannot perform CPA</w:t>
      </w:r>
      <w:r w:rsidR="009D5813">
        <w:rPr>
          <w:rFonts w:ascii="Arial" w:eastAsia="맑은 고딕" w:hAnsi="Arial" w:cs="Arial"/>
          <w:lang w:val="en-GB" w:eastAsia="ko-KR"/>
        </w:rPr>
        <w:t>/CPC execution</w:t>
      </w:r>
      <w:r w:rsidR="00821757" w:rsidRPr="00821757">
        <w:rPr>
          <w:rFonts w:ascii="Arial" w:eastAsia="맑은 고딕" w:hAnsi="Arial" w:cs="Arial"/>
          <w:lang w:val="en-GB" w:eastAsia="ko-KR"/>
        </w:rPr>
        <w:t xml:space="preserve"> before CHO complet</w:t>
      </w:r>
      <w:r w:rsidR="00E86143">
        <w:rPr>
          <w:rFonts w:ascii="Arial" w:eastAsia="맑은 고딕" w:hAnsi="Arial" w:cs="Arial"/>
          <w:lang w:val="en-GB" w:eastAsia="ko-KR"/>
        </w:rPr>
        <w:t>ion</w:t>
      </w:r>
      <w:r w:rsidR="00821757" w:rsidRPr="00821757">
        <w:rPr>
          <w:rFonts w:ascii="Arial" w:eastAsia="맑은 고딕" w:hAnsi="Arial" w:cs="Arial"/>
          <w:lang w:val="en-GB" w:eastAsia="ko-KR"/>
        </w:rPr>
        <w:t xml:space="preserve">. </w:t>
      </w:r>
      <w:r w:rsidR="00CC646E">
        <w:rPr>
          <w:rFonts w:ascii="Arial" w:eastAsia="맑은 고딕" w:hAnsi="Arial" w:cs="Arial"/>
          <w:lang w:val="en-GB" w:eastAsia="ko-KR"/>
        </w:rPr>
        <w:t xml:space="preserve">Also, according to the current spec, the UE </w:t>
      </w:r>
      <w:r w:rsidR="00C33608">
        <w:rPr>
          <w:rFonts w:ascii="Arial" w:eastAsia="맑은 고딕" w:hAnsi="Arial" w:cs="Arial"/>
          <w:lang w:val="en-GB" w:eastAsia="ko-KR"/>
        </w:rPr>
        <w:t>is allowed</w:t>
      </w:r>
      <w:r w:rsidR="00CC646E">
        <w:rPr>
          <w:rFonts w:ascii="Arial" w:eastAsia="맑은 고딕" w:hAnsi="Arial" w:cs="Arial"/>
          <w:lang w:val="en-GB" w:eastAsia="ko-KR"/>
        </w:rPr>
        <w:t xml:space="preserve"> </w:t>
      </w:r>
      <w:r w:rsidR="00C33608">
        <w:rPr>
          <w:rFonts w:ascii="Arial" w:eastAsia="맑은 고딕" w:hAnsi="Arial" w:cs="Arial"/>
          <w:lang w:val="en-GB" w:eastAsia="ko-KR"/>
        </w:rPr>
        <w:t xml:space="preserve">to </w:t>
      </w:r>
      <w:r w:rsidR="00CC646E">
        <w:rPr>
          <w:rFonts w:ascii="Arial" w:eastAsia="맑은 고딕" w:hAnsi="Arial" w:cs="Arial"/>
          <w:lang w:val="en-GB" w:eastAsia="ko-KR"/>
        </w:rPr>
        <w:t xml:space="preserve">start </w:t>
      </w:r>
      <w:r w:rsidR="00A17067">
        <w:rPr>
          <w:rFonts w:ascii="Arial" w:eastAsia="맑은 고딕" w:hAnsi="Arial" w:cs="Arial"/>
          <w:lang w:val="en-GB" w:eastAsia="ko-KR"/>
        </w:rPr>
        <w:t xml:space="preserve">the </w:t>
      </w:r>
      <w:r w:rsidR="00CC646E">
        <w:rPr>
          <w:rFonts w:ascii="Arial" w:eastAsia="맑은 고딕" w:hAnsi="Arial" w:cs="Arial"/>
          <w:lang w:val="en-GB" w:eastAsia="ko-KR"/>
        </w:rPr>
        <w:t xml:space="preserve">evaluation of CPA/CPC when CHO configuration is applied </w:t>
      </w:r>
      <w:r w:rsidR="00C33608">
        <w:rPr>
          <w:rFonts w:ascii="Arial" w:eastAsia="맑은 고딕" w:hAnsi="Arial" w:cs="Arial"/>
          <w:lang w:val="en-GB" w:eastAsia="ko-KR"/>
        </w:rPr>
        <w:t>(i.e. before CHO is complete) if C</w:t>
      </w:r>
      <w:r w:rsidR="00C33608">
        <w:rPr>
          <w:rFonts w:ascii="Arial" w:eastAsia="맑은 고딕" w:hAnsi="Arial" w:cs="Arial" w:hint="eastAsia"/>
          <w:lang w:val="en-GB" w:eastAsia="ko-KR"/>
        </w:rPr>
        <w:t xml:space="preserve">PA/CPC configuration is included in the CHO </w:t>
      </w:r>
      <w:r w:rsidR="00C33608">
        <w:rPr>
          <w:rFonts w:ascii="Arial" w:eastAsia="맑은 고딕" w:hAnsi="Arial" w:cs="Arial"/>
          <w:lang w:val="en-GB" w:eastAsia="ko-KR"/>
        </w:rPr>
        <w:t>confirmation.</w:t>
      </w:r>
    </w:p>
    <w:p w14:paraId="0383769C" w14:textId="29D6914B" w:rsidR="005F1DD4" w:rsidRDefault="005F1DD4" w:rsidP="00314940">
      <w:pPr>
        <w:spacing w:before="120" w:after="120"/>
        <w:jc w:val="both"/>
        <w:rPr>
          <w:rFonts w:ascii="Arial" w:eastAsia="맑은 고딕" w:hAnsi="Arial" w:cs="Arial"/>
          <w:lang w:val="en-GB" w:eastAsia="ko-KR"/>
        </w:rPr>
      </w:pPr>
    </w:p>
    <w:p w14:paraId="0E88380B" w14:textId="365F4D59" w:rsidR="009D5813" w:rsidRPr="006045DC" w:rsidRDefault="009D5813" w:rsidP="00314940">
      <w:pPr>
        <w:spacing w:before="120" w:after="120"/>
        <w:jc w:val="both"/>
        <w:rPr>
          <w:rFonts w:ascii="Arial" w:eastAsia="맑은 고딕" w:hAnsi="Arial" w:cs="Arial"/>
          <w:lang w:val="en-GB" w:eastAsia="ko-KR"/>
        </w:rPr>
      </w:pPr>
      <w:r w:rsidRPr="00821757">
        <w:rPr>
          <w:rFonts w:ascii="Arial" w:eastAsia="맑은 고딕" w:hAnsi="Arial" w:cs="Arial"/>
          <w:lang w:val="en-GB" w:eastAsia="ko-KR"/>
        </w:rPr>
        <w:t>Based on the above</w:t>
      </w:r>
      <w:r w:rsidR="00C33608">
        <w:rPr>
          <w:rFonts w:ascii="Arial" w:eastAsia="맑은 고딕" w:hAnsi="Arial" w:cs="Arial"/>
          <w:lang w:val="en-GB" w:eastAsia="ko-KR"/>
        </w:rPr>
        <w:t xml:space="preserve"> reasons</w:t>
      </w:r>
      <w:r>
        <w:rPr>
          <w:rFonts w:ascii="Arial" w:eastAsia="맑은 고딕" w:hAnsi="Arial" w:cs="Arial"/>
          <w:lang w:val="en-GB" w:eastAsia="ko-KR"/>
        </w:rPr>
        <w:t xml:space="preserve">, </w:t>
      </w:r>
      <w:r w:rsidR="00C33608">
        <w:rPr>
          <w:rFonts w:ascii="Arial" w:eastAsia="맑은 고딕" w:hAnsi="Arial" w:cs="Arial"/>
          <w:lang w:val="en-GB" w:eastAsia="ko-KR"/>
        </w:rPr>
        <w:t>we</w:t>
      </w:r>
      <w:r w:rsidR="00C33608" w:rsidRPr="00821757">
        <w:rPr>
          <w:rFonts w:ascii="Arial" w:eastAsia="맑은 고딕" w:hAnsi="Arial" w:cs="Arial"/>
          <w:lang w:val="en-GB" w:eastAsia="ko-KR"/>
        </w:rPr>
        <w:t xml:space="preserve"> don't think it's necessary to specify </w:t>
      </w:r>
      <w:r w:rsidR="00C33608">
        <w:rPr>
          <w:rFonts w:ascii="Arial" w:eastAsia="맑은 고딕" w:hAnsi="Arial" w:cs="Arial"/>
          <w:lang w:val="en-GB" w:eastAsia="ko-KR"/>
        </w:rPr>
        <w:t>additional UE behaviours</w:t>
      </w:r>
      <w:r w:rsidR="00C33608" w:rsidRPr="00821757">
        <w:rPr>
          <w:rFonts w:ascii="Arial" w:eastAsia="맑은 고딕" w:hAnsi="Arial" w:cs="Arial"/>
          <w:lang w:val="en-GB" w:eastAsia="ko-KR"/>
        </w:rPr>
        <w:t xml:space="preserve"> </w:t>
      </w:r>
      <w:r w:rsidR="00C33608">
        <w:rPr>
          <w:rFonts w:ascii="Arial" w:eastAsia="맑은 고딕" w:hAnsi="Arial" w:cs="Arial"/>
          <w:lang w:val="en-GB" w:eastAsia="ko-KR"/>
        </w:rPr>
        <w:t>to start/stop CPA/CPC evaluation and we</w:t>
      </w:r>
      <w:r>
        <w:rPr>
          <w:rFonts w:ascii="Arial" w:eastAsia="맑은 고딕" w:hAnsi="Arial" w:cs="Arial"/>
          <w:lang w:val="en-GB" w:eastAsia="ko-KR"/>
        </w:rPr>
        <w:t xml:space="preserve"> propose the following:</w:t>
      </w:r>
    </w:p>
    <w:p w14:paraId="003C249D" w14:textId="1F7478D2" w:rsidR="00314940" w:rsidRPr="001F4FBF" w:rsidRDefault="00314940" w:rsidP="00821757">
      <w:pPr>
        <w:spacing w:after="120"/>
        <w:ind w:left="1276" w:hanging="1276"/>
        <w:jc w:val="both"/>
        <w:rPr>
          <w:rFonts w:ascii="Arial" w:eastAsiaTheme="minorEastAsia" w:hAnsi="Arial" w:cs="Arial"/>
          <w:b/>
          <w:bCs/>
          <w:lang w:val="en-GB"/>
        </w:rPr>
      </w:pPr>
      <w:r w:rsidRPr="001F4FBF">
        <w:rPr>
          <w:rFonts w:ascii="Arial" w:eastAsiaTheme="minorEastAsia" w:hAnsi="Arial" w:cs="Arial"/>
          <w:b/>
          <w:bCs/>
          <w:lang w:val="en-GB"/>
        </w:rPr>
        <w:t>Proposal 1.</w:t>
      </w:r>
      <w:r>
        <w:rPr>
          <w:rFonts w:ascii="Arial" w:eastAsiaTheme="minorEastAsia" w:hAnsi="Arial" w:cs="Arial"/>
          <w:b/>
          <w:bCs/>
          <w:lang w:val="en-GB"/>
        </w:rPr>
        <w:tab/>
      </w:r>
      <w:r w:rsidR="00821757" w:rsidRPr="00821757">
        <w:rPr>
          <w:rFonts w:ascii="Arial" w:eastAsiaTheme="minorEastAsia" w:hAnsi="Arial" w:cs="Arial"/>
          <w:b/>
          <w:bCs/>
          <w:lang w:val="en-GB"/>
        </w:rPr>
        <w:t xml:space="preserve">RAN2 should not specify </w:t>
      </w:r>
      <w:r w:rsidR="0040210E">
        <w:rPr>
          <w:rFonts w:ascii="Arial" w:eastAsiaTheme="minorEastAsia" w:hAnsi="Arial" w:cs="Arial"/>
          <w:b/>
          <w:bCs/>
          <w:lang w:val="en-GB"/>
        </w:rPr>
        <w:t xml:space="preserve">a </w:t>
      </w:r>
      <w:r w:rsidR="00A17067">
        <w:rPr>
          <w:rFonts w:ascii="Arial" w:eastAsiaTheme="minorEastAsia" w:hAnsi="Arial" w:cs="Arial"/>
          <w:b/>
          <w:bCs/>
          <w:lang w:val="en-GB"/>
        </w:rPr>
        <w:t>new</w:t>
      </w:r>
      <w:r w:rsidR="00821757" w:rsidRPr="00821757">
        <w:rPr>
          <w:rFonts w:ascii="Arial" w:eastAsiaTheme="minorEastAsia" w:hAnsi="Arial" w:cs="Arial"/>
          <w:b/>
          <w:bCs/>
          <w:lang w:val="en-GB"/>
        </w:rPr>
        <w:t xml:space="preserve"> rule to start/stop CPAC evaluation for the case that CHO configuration includes CPAC configuration, i.e. leave the </w:t>
      </w:r>
      <w:r w:rsidR="002201A8">
        <w:rPr>
          <w:rFonts w:ascii="Arial" w:eastAsiaTheme="minorEastAsia" w:hAnsi="Arial" w:cs="Arial"/>
          <w:b/>
          <w:bCs/>
          <w:lang w:val="en-GB"/>
        </w:rPr>
        <w:t xml:space="preserve">additional </w:t>
      </w:r>
      <w:r w:rsidR="00821757" w:rsidRPr="00821757">
        <w:rPr>
          <w:rFonts w:ascii="Arial" w:eastAsiaTheme="minorEastAsia" w:hAnsi="Arial" w:cs="Arial"/>
          <w:b/>
          <w:bCs/>
          <w:lang w:val="en-GB"/>
        </w:rPr>
        <w:t>rule of evaluation as the UE implementation.</w:t>
      </w:r>
    </w:p>
    <w:p w14:paraId="1B3FF8E5" w14:textId="77777777" w:rsidR="00314940" w:rsidRDefault="00314940" w:rsidP="00D71FD2">
      <w:pPr>
        <w:spacing w:before="120" w:after="120"/>
        <w:jc w:val="both"/>
        <w:rPr>
          <w:rFonts w:ascii="Arial" w:eastAsia="맑은 고딕" w:hAnsi="Arial" w:cs="Arial"/>
          <w:lang w:val="en-GB" w:eastAsia="ko-KR"/>
        </w:rPr>
      </w:pPr>
    </w:p>
    <w:p w14:paraId="57C3F56B" w14:textId="13DAC0AC" w:rsidR="009858F5" w:rsidRPr="009858F5" w:rsidRDefault="009858F5" w:rsidP="009858F5">
      <w:pPr>
        <w:spacing w:before="120" w:after="120"/>
        <w:jc w:val="both"/>
        <w:rPr>
          <w:rFonts w:ascii="Arial" w:eastAsia="맑은 고딕" w:hAnsi="Arial" w:cs="Arial"/>
          <w:lang w:val="en-GB" w:eastAsia="ko-KR"/>
        </w:rPr>
      </w:pPr>
      <w:r w:rsidRPr="009858F5">
        <w:rPr>
          <w:rFonts w:ascii="Arial" w:eastAsia="맑은 고딕" w:hAnsi="Arial" w:cs="Arial"/>
          <w:lang w:val="en-GB" w:eastAsia="ko-KR"/>
        </w:rPr>
        <w:t xml:space="preserve">As the next issue, </w:t>
      </w:r>
      <w:r w:rsidR="00211C90">
        <w:rPr>
          <w:rFonts w:ascii="Arial" w:eastAsia="맑은 고딕" w:hAnsi="Arial" w:cs="Arial"/>
          <w:lang w:val="en-GB" w:eastAsia="ko-KR"/>
        </w:rPr>
        <w:t xml:space="preserve">as some companies has raised in the contribution papers for RAN2#119e, </w:t>
      </w:r>
      <w:r w:rsidRPr="009858F5">
        <w:rPr>
          <w:rFonts w:ascii="Arial" w:eastAsia="맑은 고딕" w:hAnsi="Arial" w:cs="Arial"/>
          <w:lang w:val="en-GB" w:eastAsia="ko-KR"/>
        </w:rPr>
        <w:t>we consider whether there is a scenario in w</w:t>
      </w:r>
      <w:r>
        <w:rPr>
          <w:rFonts w:ascii="Arial" w:eastAsia="맑은 고딕" w:hAnsi="Arial" w:cs="Arial"/>
          <w:lang w:val="en-GB" w:eastAsia="ko-KR"/>
        </w:rPr>
        <w:t xml:space="preserve">hich the same candidate cell is configured </w:t>
      </w:r>
      <w:r w:rsidRPr="009858F5">
        <w:rPr>
          <w:rFonts w:ascii="Arial" w:eastAsia="맑은 고딕" w:hAnsi="Arial" w:cs="Arial"/>
          <w:lang w:val="en-GB" w:eastAsia="ko-KR"/>
        </w:rPr>
        <w:t xml:space="preserve">simultaneously </w:t>
      </w:r>
      <w:r>
        <w:rPr>
          <w:rFonts w:ascii="Arial" w:eastAsia="맑은 고딕" w:hAnsi="Arial" w:cs="Arial"/>
          <w:lang w:val="en-GB" w:eastAsia="ko-KR"/>
        </w:rPr>
        <w:t>considering</w:t>
      </w:r>
      <w:r w:rsidRPr="009858F5">
        <w:rPr>
          <w:rFonts w:ascii="Arial" w:eastAsia="맑은 고딕" w:hAnsi="Arial" w:cs="Arial"/>
          <w:lang w:val="en-GB" w:eastAsia="ko-KR"/>
        </w:rPr>
        <w:t xml:space="preserve"> CHO and CPA/CPC</w:t>
      </w:r>
      <w:r>
        <w:rPr>
          <w:rFonts w:ascii="Arial" w:eastAsia="맑은 고딕" w:hAnsi="Arial" w:cs="Arial"/>
          <w:lang w:val="en-GB" w:eastAsia="ko-KR"/>
        </w:rPr>
        <w:t xml:space="preserve"> configuration.</w:t>
      </w:r>
      <w:r w:rsidRPr="009858F5">
        <w:rPr>
          <w:rFonts w:ascii="Arial" w:eastAsia="맑은 고딕" w:hAnsi="Arial" w:cs="Arial"/>
          <w:lang w:val="en-GB" w:eastAsia="ko-KR"/>
        </w:rPr>
        <w:t xml:space="preserve"> </w:t>
      </w:r>
      <w:r>
        <w:rPr>
          <w:rFonts w:ascii="Arial" w:eastAsia="맑은 고딕" w:hAnsi="Arial" w:cs="Arial"/>
          <w:lang w:val="en-GB" w:eastAsia="ko-KR"/>
        </w:rPr>
        <w:t xml:space="preserve">This is </w:t>
      </w:r>
      <w:r w:rsidRPr="009858F5">
        <w:rPr>
          <w:rFonts w:ascii="Arial" w:eastAsia="맑은 고딕" w:hAnsi="Arial" w:cs="Arial"/>
          <w:lang w:val="en-GB" w:eastAsia="ko-KR"/>
        </w:rPr>
        <w:t xml:space="preserve">because </w:t>
      </w:r>
      <w:r>
        <w:rPr>
          <w:rFonts w:ascii="Arial" w:eastAsia="맑은 고딕" w:hAnsi="Arial" w:cs="Arial"/>
          <w:lang w:val="en-GB" w:eastAsia="ko-KR"/>
        </w:rPr>
        <w:t xml:space="preserve">the UE now may </w:t>
      </w:r>
      <w:r w:rsidR="003C4ABB">
        <w:rPr>
          <w:rFonts w:ascii="Arial" w:eastAsia="맑은 고딕" w:hAnsi="Arial" w:cs="Arial"/>
          <w:lang w:val="en-GB" w:eastAsia="ko-KR"/>
        </w:rPr>
        <w:t>receive</w:t>
      </w:r>
      <w:r>
        <w:rPr>
          <w:rFonts w:ascii="Arial" w:eastAsia="맑은 고딕" w:hAnsi="Arial" w:cs="Arial"/>
          <w:lang w:val="en-GB" w:eastAsia="ko-KR"/>
        </w:rPr>
        <w:t xml:space="preserve"> many </w:t>
      </w:r>
      <w:r w:rsidRPr="009858F5">
        <w:rPr>
          <w:rFonts w:ascii="Arial" w:eastAsia="맑은 고딕" w:hAnsi="Arial" w:cs="Arial"/>
          <w:lang w:val="en-GB" w:eastAsia="ko-KR"/>
        </w:rPr>
        <w:t xml:space="preserve">candidate cells for </w:t>
      </w:r>
      <w:r>
        <w:rPr>
          <w:rFonts w:ascii="Arial" w:eastAsia="맑은 고딕" w:hAnsi="Arial" w:cs="Arial"/>
          <w:lang w:val="en-GB" w:eastAsia="ko-KR"/>
        </w:rPr>
        <w:t>multiple purpose</w:t>
      </w:r>
      <w:r w:rsidR="0040210E">
        <w:rPr>
          <w:rFonts w:ascii="Arial" w:eastAsia="맑은 고딕" w:hAnsi="Arial" w:cs="Arial"/>
          <w:lang w:val="en-GB" w:eastAsia="ko-KR"/>
        </w:rPr>
        <w:t>s</w:t>
      </w:r>
      <w:r>
        <w:rPr>
          <w:rFonts w:ascii="Arial" w:eastAsia="맑은 고딕" w:hAnsi="Arial" w:cs="Arial"/>
          <w:lang w:val="en-GB" w:eastAsia="ko-KR"/>
        </w:rPr>
        <w:t xml:space="preserve"> of </w:t>
      </w:r>
      <w:r w:rsidRPr="009858F5">
        <w:rPr>
          <w:rFonts w:ascii="Arial" w:eastAsia="맑은 고딕" w:hAnsi="Arial" w:cs="Arial"/>
          <w:lang w:val="en-GB" w:eastAsia="ko-KR"/>
        </w:rPr>
        <w:t xml:space="preserve">conditional </w:t>
      </w:r>
      <w:r>
        <w:rPr>
          <w:rFonts w:ascii="Arial" w:eastAsia="맑은 고딕" w:hAnsi="Arial" w:cs="Arial"/>
          <w:lang w:val="en-GB" w:eastAsia="ko-KR"/>
        </w:rPr>
        <w:t>mobility, e.g. CHO, CPA</w:t>
      </w:r>
      <w:r w:rsidR="003C4ABB">
        <w:rPr>
          <w:rFonts w:ascii="Arial" w:eastAsia="맑은 고딕" w:hAnsi="Arial" w:cs="Arial"/>
          <w:lang w:val="en-GB" w:eastAsia="ko-KR"/>
        </w:rPr>
        <w:t>/</w:t>
      </w:r>
      <w:r>
        <w:rPr>
          <w:rFonts w:ascii="Arial" w:eastAsia="맑은 고딕" w:hAnsi="Arial" w:cs="Arial"/>
          <w:lang w:val="en-GB" w:eastAsia="ko-KR"/>
        </w:rPr>
        <w:t>CPC</w:t>
      </w:r>
      <w:r w:rsidR="003C4ABB">
        <w:rPr>
          <w:rFonts w:ascii="Arial" w:eastAsia="맑은 고딕" w:hAnsi="Arial" w:cs="Arial"/>
          <w:lang w:val="en-GB" w:eastAsia="ko-KR"/>
        </w:rPr>
        <w:t xml:space="preserve"> for current SN</w:t>
      </w:r>
      <w:r>
        <w:rPr>
          <w:rFonts w:ascii="Arial" w:eastAsia="맑은 고딕" w:hAnsi="Arial" w:cs="Arial"/>
          <w:lang w:val="en-GB" w:eastAsia="ko-KR"/>
        </w:rPr>
        <w:t xml:space="preserve">, </w:t>
      </w:r>
      <w:r w:rsidR="003C4ABB">
        <w:rPr>
          <w:rFonts w:ascii="Arial" w:eastAsia="맑은 고딕" w:hAnsi="Arial" w:cs="Arial"/>
          <w:lang w:val="en-GB" w:eastAsia="ko-KR"/>
        </w:rPr>
        <w:t>CPA/CPC for target MN’s SN</w:t>
      </w:r>
      <w:r w:rsidRPr="009858F5">
        <w:rPr>
          <w:rFonts w:ascii="Arial" w:eastAsia="맑은 고딕" w:hAnsi="Arial" w:cs="Arial"/>
          <w:lang w:val="en-GB" w:eastAsia="ko-KR"/>
        </w:rPr>
        <w:t xml:space="preserve">. If the same candidate cell is provided to the UE for other mobility purposes, the candidate cell </w:t>
      </w:r>
      <w:r w:rsidR="003C4ABB">
        <w:rPr>
          <w:rFonts w:ascii="Arial" w:eastAsia="맑은 고딕" w:hAnsi="Arial" w:cs="Arial"/>
          <w:lang w:val="en-GB" w:eastAsia="ko-KR"/>
        </w:rPr>
        <w:t>may be chosen by</w:t>
      </w:r>
      <w:r w:rsidRPr="009858F5">
        <w:rPr>
          <w:rFonts w:ascii="Arial" w:eastAsia="맑은 고딕" w:hAnsi="Arial" w:cs="Arial"/>
          <w:lang w:val="en-GB" w:eastAsia="ko-KR"/>
        </w:rPr>
        <w:t xml:space="preserve"> a</w:t>
      </w:r>
      <w:r w:rsidR="003C4ABB">
        <w:rPr>
          <w:rFonts w:ascii="Arial" w:eastAsia="맑은 고딕" w:hAnsi="Arial" w:cs="Arial"/>
          <w:lang w:val="en-GB" w:eastAsia="ko-KR"/>
        </w:rPr>
        <w:t>nother</w:t>
      </w:r>
      <w:r w:rsidRPr="009858F5">
        <w:rPr>
          <w:rFonts w:ascii="Arial" w:eastAsia="맑은 고딕" w:hAnsi="Arial" w:cs="Arial"/>
          <w:lang w:val="en-GB" w:eastAsia="ko-KR"/>
        </w:rPr>
        <w:t xml:space="preserve"> serving cell that is already being used f</w:t>
      </w:r>
      <w:r w:rsidR="003C4ABB">
        <w:rPr>
          <w:rFonts w:ascii="Arial" w:eastAsia="맑은 고딕" w:hAnsi="Arial" w:cs="Arial"/>
          <w:lang w:val="en-GB" w:eastAsia="ko-KR"/>
        </w:rPr>
        <w:t>or</w:t>
      </w:r>
      <w:r w:rsidRPr="009858F5">
        <w:rPr>
          <w:rFonts w:ascii="Arial" w:eastAsia="맑은 고딕" w:hAnsi="Arial" w:cs="Arial"/>
          <w:lang w:val="en-GB" w:eastAsia="ko-KR"/>
        </w:rPr>
        <w:t xml:space="preserve"> </w:t>
      </w:r>
      <w:r w:rsidR="003C4ABB">
        <w:rPr>
          <w:rFonts w:ascii="Arial" w:eastAsia="맑은 고딕" w:hAnsi="Arial" w:cs="Arial"/>
          <w:lang w:val="en-GB" w:eastAsia="ko-KR"/>
        </w:rPr>
        <w:t>other node</w:t>
      </w:r>
      <w:r w:rsidR="0040210E">
        <w:rPr>
          <w:rFonts w:ascii="Arial" w:eastAsia="맑은 고딕" w:hAnsi="Arial" w:cs="Arial"/>
          <w:lang w:val="en-GB" w:eastAsia="ko-KR"/>
        </w:rPr>
        <w:t>s</w:t>
      </w:r>
      <w:r w:rsidRPr="009858F5">
        <w:rPr>
          <w:rFonts w:ascii="Arial" w:eastAsia="맑은 고딕" w:hAnsi="Arial" w:cs="Arial"/>
          <w:lang w:val="en-GB" w:eastAsia="ko-KR"/>
        </w:rPr>
        <w:t xml:space="preserve">, which may lead to connection failure and </w:t>
      </w:r>
      <w:r w:rsidR="003C4ABB">
        <w:rPr>
          <w:rFonts w:ascii="Arial" w:eastAsia="맑은 고딕" w:hAnsi="Arial" w:cs="Arial"/>
          <w:lang w:val="en-GB" w:eastAsia="ko-KR"/>
        </w:rPr>
        <w:t xml:space="preserve">also </w:t>
      </w:r>
      <w:r w:rsidRPr="009858F5">
        <w:rPr>
          <w:rFonts w:ascii="Arial" w:eastAsia="맑은 고딕" w:hAnsi="Arial" w:cs="Arial"/>
          <w:lang w:val="en-GB" w:eastAsia="ko-KR"/>
        </w:rPr>
        <w:t xml:space="preserve">resource waste from the </w:t>
      </w:r>
      <w:r w:rsidR="003C4ABB">
        <w:rPr>
          <w:rFonts w:ascii="Arial" w:eastAsia="맑은 고딕" w:hAnsi="Arial" w:cs="Arial"/>
          <w:lang w:val="en-GB" w:eastAsia="ko-KR"/>
        </w:rPr>
        <w:t xml:space="preserve">network </w:t>
      </w:r>
      <w:r w:rsidRPr="009858F5">
        <w:rPr>
          <w:rFonts w:ascii="Arial" w:eastAsia="맑은 고딕" w:hAnsi="Arial" w:cs="Arial"/>
          <w:lang w:val="en-GB" w:eastAsia="ko-KR"/>
        </w:rPr>
        <w:t>point of view.</w:t>
      </w:r>
    </w:p>
    <w:p w14:paraId="13AAE2D0" w14:textId="77777777" w:rsidR="009858F5" w:rsidRPr="009858F5" w:rsidRDefault="009858F5" w:rsidP="009858F5">
      <w:pPr>
        <w:spacing w:before="120" w:after="120"/>
        <w:jc w:val="both"/>
        <w:rPr>
          <w:rFonts w:ascii="Arial" w:eastAsia="맑은 고딕" w:hAnsi="Arial" w:cs="Arial"/>
          <w:lang w:val="en-GB" w:eastAsia="ko-KR"/>
        </w:rPr>
      </w:pPr>
    </w:p>
    <w:p w14:paraId="500739C3" w14:textId="7BB659CA" w:rsidR="003C4ABB" w:rsidRPr="00616BBC" w:rsidRDefault="00616BBC" w:rsidP="002C58A6">
      <w:pPr>
        <w:spacing w:before="120" w:after="120"/>
        <w:jc w:val="both"/>
        <w:rPr>
          <w:rFonts w:ascii="Arial" w:eastAsia="맑은 고딕" w:hAnsi="Arial" w:cs="Arial"/>
          <w:lang w:eastAsia="ko-KR"/>
        </w:rPr>
      </w:pPr>
      <w:r>
        <w:rPr>
          <w:rFonts w:ascii="Arial" w:eastAsia="맑은 고딕" w:hAnsi="Arial" w:cs="Arial"/>
          <w:lang w:val="en-GB" w:eastAsia="ko-KR"/>
        </w:rPr>
        <w:t>Then, w</w:t>
      </w:r>
      <w:r w:rsidR="00F14A8A">
        <w:rPr>
          <w:rFonts w:ascii="Arial" w:eastAsia="맑은 고딕" w:hAnsi="Arial" w:cs="Arial"/>
          <w:lang w:val="en-GB" w:eastAsia="ko-KR"/>
        </w:rPr>
        <w:t xml:space="preserve">e consider a </w:t>
      </w:r>
      <w:r w:rsidR="009858F5" w:rsidRPr="009858F5">
        <w:rPr>
          <w:rFonts w:ascii="Arial" w:eastAsia="맑은 고딕" w:hAnsi="Arial" w:cs="Arial"/>
          <w:lang w:val="en-GB" w:eastAsia="ko-KR"/>
        </w:rPr>
        <w:t xml:space="preserve">scenario in which </w:t>
      </w:r>
      <w:r w:rsidR="003A4084">
        <w:rPr>
          <w:rFonts w:ascii="Arial" w:eastAsia="맑은 고딕" w:hAnsi="Arial" w:cs="Arial"/>
          <w:lang w:eastAsia="ko-KR"/>
        </w:rPr>
        <w:t xml:space="preserve">CHO includes </w:t>
      </w:r>
      <w:r w:rsidR="0040210E">
        <w:rPr>
          <w:rFonts w:ascii="Arial" w:eastAsia="맑은 고딕" w:hAnsi="Arial" w:cs="Arial"/>
          <w:lang w:eastAsia="ko-KR"/>
        </w:rPr>
        <w:t xml:space="preserve">the </w:t>
      </w:r>
      <w:r w:rsidR="003A4084">
        <w:rPr>
          <w:rFonts w:ascii="Arial" w:eastAsia="맑은 고딕" w:hAnsi="Arial" w:cs="Arial"/>
          <w:lang w:eastAsia="ko-KR"/>
        </w:rPr>
        <w:t xml:space="preserve">same candidate cell(s) </w:t>
      </w:r>
      <w:r w:rsidR="0040210E">
        <w:rPr>
          <w:rFonts w:ascii="Arial" w:eastAsia="맑은 고딕" w:hAnsi="Arial" w:cs="Arial"/>
          <w:lang w:eastAsia="ko-KR"/>
        </w:rPr>
        <w:t>as</w:t>
      </w:r>
      <w:r w:rsidR="003A4084">
        <w:rPr>
          <w:rFonts w:ascii="Arial" w:eastAsia="맑은 고딕" w:hAnsi="Arial" w:cs="Arial"/>
          <w:lang w:eastAsia="ko-KR"/>
        </w:rPr>
        <w:t xml:space="preserve"> </w:t>
      </w:r>
      <w:r w:rsidR="0040210E">
        <w:rPr>
          <w:rFonts w:ascii="Arial" w:eastAsia="맑은 고딕" w:hAnsi="Arial" w:cs="Arial"/>
          <w:lang w:eastAsia="ko-KR"/>
        </w:rPr>
        <w:t xml:space="preserve">the </w:t>
      </w:r>
      <w:r w:rsidR="003A4084">
        <w:rPr>
          <w:rFonts w:ascii="Arial" w:eastAsia="맑은 고딕" w:hAnsi="Arial" w:cs="Arial"/>
          <w:lang w:eastAsia="ko-KR"/>
        </w:rPr>
        <w:t>candidate(s) for CPA/CPC included in the CHO</w:t>
      </w:r>
      <w:r w:rsidR="00F14A8A">
        <w:rPr>
          <w:rFonts w:ascii="Arial" w:eastAsia="맑은 고딕" w:hAnsi="Arial" w:cs="Arial"/>
          <w:lang w:eastAsia="ko-KR"/>
        </w:rPr>
        <w:t>.</w:t>
      </w:r>
      <w:r>
        <w:rPr>
          <w:rFonts w:ascii="Arial" w:eastAsia="맑은 고딕" w:hAnsi="Arial" w:cs="Arial" w:hint="eastAsia"/>
          <w:lang w:eastAsia="ko-KR"/>
        </w:rPr>
        <w:t xml:space="preserve"> </w:t>
      </w:r>
      <w:r w:rsidR="003C4ABB" w:rsidRPr="003C4ABB">
        <w:rPr>
          <w:rFonts w:ascii="Arial" w:eastAsia="맑은 고딕" w:hAnsi="Arial" w:cs="Arial"/>
          <w:lang w:val="en-GB" w:eastAsia="ko-KR"/>
        </w:rPr>
        <w:t>For th</w:t>
      </w:r>
      <w:r w:rsidR="00F14A8A">
        <w:rPr>
          <w:rFonts w:ascii="Arial" w:eastAsia="맑은 고딕" w:hAnsi="Arial" w:cs="Arial"/>
          <w:lang w:val="en-GB" w:eastAsia="ko-KR"/>
        </w:rPr>
        <w:t>is</w:t>
      </w:r>
      <w:r w:rsidR="003C4ABB" w:rsidRPr="003C4ABB">
        <w:rPr>
          <w:rFonts w:ascii="Arial" w:eastAsia="맑은 고딕" w:hAnsi="Arial" w:cs="Arial"/>
          <w:lang w:val="en-GB" w:eastAsia="ko-KR"/>
        </w:rPr>
        <w:t xml:space="preserve"> scenario, we </w:t>
      </w:r>
      <w:r>
        <w:rPr>
          <w:rFonts w:ascii="Arial" w:eastAsia="맑은 고딕" w:hAnsi="Arial" w:cs="Arial"/>
          <w:lang w:val="en-GB" w:eastAsia="ko-KR"/>
        </w:rPr>
        <w:t>would like to conclude</w:t>
      </w:r>
      <w:r w:rsidR="003C4ABB" w:rsidRPr="003C4ABB">
        <w:rPr>
          <w:rFonts w:ascii="Arial" w:eastAsia="맑은 고딕" w:hAnsi="Arial" w:cs="Arial"/>
          <w:lang w:val="en-GB" w:eastAsia="ko-KR"/>
        </w:rPr>
        <w:t xml:space="preserve"> </w:t>
      </w:r>
      <w:r w:rsidR="003C4ABB">
        <w:rPr>
          <w:rFonts w:ascii="Arial" w:eastAsia="맑은 고딕" w:hAnsi="Arial" w:cs="Arial"/>
          <w:lang w:val="en-GB" w:eastAsia="ko-KR"/>
        </w:rPr>
        <w:t>RAN2</w:t>
      </w:r>
      <w:r w:rsidR="003C4ABB" w:rsidRPr="003C4ABB">
        <w:rPr>
          <w:rFonts w:ascii="Arial" w:eastAsia="맑은 고딕" w:hAnsi="Arial" w:cs="Arial"/>
          <w:lang w:val="en-GB" w:eastAsia="ko-KR"/>
        </w:rPr>
        <w:t xml:space="preserve"> </w:t>
      </w:r>
      <w:r>
        <w:rPr>
          <w:rFonts w:ascii="Arial" w:eastAsia="맑은 고딕" w:hAnsi="Arial" w:cs="Arial"/>
          <w:lang w:val="en-GB" w:eastAsia="ko-KR"/>
        </w:rPr>
        <w:t xml:space="preserve">doesn’t </w:t>
      </w:r>
      <w:r w:rsidR="003C4ABB" w:rsidRPr="003C4ABB">
        <w:rPr>
          <w:rFonts w:ascii="Arial" w:eastAsia="맑은 고딕" w:hAnsi="Arial" w:cs="Arial"/>
          <w:lang w:val="en-GB" w:eastAsia="ko-KR"/>
        </w:rPr>
        <w:t xml:space="preserve">need to </w:t>
      </w:r>
      <w:r>
        <w:rPr>
          <w:rFonts w:ascii="Arial" w:eastAsia="맑은 고딕" w:hAnsi="Arial" w:cs="Arial"/>
          <w:lang w:val="en-GB" w:eastAsia="ko-KR"/>
        </w:rPr>
        <w:t>specify new UE behaviour for</w:t>
      </w:r>
      <w:r w:rsidR="003C4ABB" w:rsidRPr="003C4ABB">
        <w:rPr>
          <w:rFonts w:ascii="Arial" w:eastAsia="맑은 고딕" w:hAnsi="Arial" w:cs="Arial"/>
          <w:lang w:val="en-GB" w:eastAsia="ko-KR"/>
        </w:rPr>
        <w:t xml:space="preserve"> this scenario</w:t>
      </w:r>
      <w:r>
        <w:rPr>
          <w:rFonts w:ascii="Arial" w:eastAsia="맑은 고딕" w:hAnsi="Arial" w:cs="Arial"/>
          <w:lang w:val="en-GB" w:eastAsia="ko-KR"/>
        </w:rPr>
        <w:t>. This is</w:t>
      </w:r>
      <w:r w:rsidR="003C4ABB" w:rsidRPr="003C4ABB">
        <w:rPr>
          <w:rFonts w:ascii="Arial" w:eastAsia="맑은 고딕" w:hAnsi="Arial" w:cs="Arial"/>
          <w:lang w:val="en-GB" w:eastAsia="ko-KR"/>
        </w:rPr>
        <w:t xml:space="preserve"> because candidate cells for CHO and candidate cells for CPA/CPC cannot </w:t>
      </w:r>
      <w:r w:rsidR="003C4ABB">
        <w:rPr>
          <w:rFonts w:ascii="Arial" w:eastAsia="맑은 고딕" w:hAnsi="Arial" w:cs="Arial"/>
          <w:lang w:val="en-GB" w:eastAsia="ko-KR"/>
        </w:rPr>
        <w:t xml:space="preserve">be </w:t>
      </w:r>
      <w:r w:rsidR="0040210E">
        <w:rPr>
          <w:rFonts w:ascii="Arial" w:eastAsia="맑은 고딕" w:hAnsi="Arial" w:cs="Arial"/>
          <w:lang w:val="en-GB" w:eastAsia="ko-KR"/>
        </w:rPr>
        <w:t xml:space="preserve">the </w:t>
      </w:r>
      <w:r w:rsidR="003C4ABB">
        <w:rPr>
          <w:rFonts w:ascii="Arial" w:eastAsia="맑은 고딕" w:hAnsi="Arial" w:cs="Arial"/>
          <w:lang w:val="en-GB" w:eastAsia="ko-KR"/>
        </w:rPr>
        <w:t>same</w:t>
      </w:r>
      <w:r w:rsidR="003C4ABB" w:rsidRPr="003C4ABB">
        <w:rPr>
          <w:rFonts w:ascii="Arial" w:eastAsia="맑은 고딕" w:hAnsi="Arial" w:cs="Arial"/>
          <w:lang w:val="en-GB" w:eastAsia="ko-KR"/>
        </w:rPr>
        <w:t xml:space="preserve">. In the case of Inter </w:t>
      </w:r>
      <w:r>
        <w:rPr>
          <w:rFonts w:ascii="Arial" w:eastAsia="맑은 고딕" w:hAnsi="Arial" w:cs="Arial"/>
          <w:lang w:val="en-GB" w:eastAsia="ko-KR"/>
        </w:rPr>
        <w:t xml:space="preserve">SN </w:t>
      </w:r>
      <w:r w:rsidR="003C4ABB" w:rsidRPr="003C4ABB">
        <w:rPr>
          <w:rFonts w:ascii="Arial" w:eastAsia="맑은 고딕" w:hAnsi="Arial" w:cs="Arial"/>
          <w:lang w:val="en-GB" w:eastAsia="ko-KR"/>
        </w:rPr>
        <w:t xml:space="preserve">CPC and CPA, the </w:t>
      </w:r>
      <w:r>
        <w:rPr>
          <w:rFonts w:ascii="Arial" w:eastAsia="맑은 고딕" w:hAnsi="Arial" w:cs="Arial"/>
          <w:lang w:val="en-GB" w:eastAsia="ko-KR"/>
        </w:rPr>
        <w:t xml:space="preserve">target </w:t>
      </w:r>
      <w:r w:rsidR="003C4ABB" w:rsidRPr="003C4ABB">
        <w:rPr>
          <w:rFonts w:ascii="Arial" w:eastAsia="맑은 고딕" w:hAnsi="Arial" w:cs="Arial"/>
          <w:lang w:val="en-GB" w:eastAsia="ko-KR"/>
        </w:rPr>
        <w:t xml:space="preserve">MN </w:t>
      </w:r>
      <w:r w:rsidR="003C4ABB">
        <w:rPr>
          <w:rFonts w:ascii="Arial" w:eastAsia="맑은 고딕" w:hAnsi="Arial" w:cs="Arial"/>
          <w:lang w:val="en-GB" w:eastAsia="ko-KR"/>
        </w:rPr>
        <w:t>should involve</w:t>
      </w:r>
      <w:r w:rsidR="003C4ABB" w:rsidRPr="003C4ABB">
        <w:rPr>
          <w:rFonts w:ascii="Arial" w:eastAsia="맑은 고딕" w:hAnsi="Arial" w:cs="Arial"/>
          <w:lang w:val="en-GB" w:eastAsia="ko-KR"/>
        </w:rPr>
        <w:t xml:space="preserve"> for th</w:t>
      </w:r>
      <w:r w:rsidR="003C4ABB">
        <w:rPr>
          <w:rFonts w:ascii="Arial" w:eastAsia="맑은 고딕" w:hAnsi="Arial" w:cs="Arial"/>
          <w:lang w:val="en-GB" w:eastAsia="ko-KR"/>
        </w:rPr>
        <w:t>e CPA/CPC</w:t>
      </w:r>
      <w:r w:rsidR="003C4ABB" w:rsidRPr="003C4ABB">
        <w:rPr>
          <w:rFonts w:ascii="Arial" w:eastAsia="맑은 고딕" w:hAnsi="Arial" w:cs="Arial"/>
          <w:lang w:val="en-GB" w:eastAsia="ko-KR"/>
        </w:rPr>
        <w:t xml:space="preserve"> configuration, and the </w:t>
      </w:r>
      <w:r>
        <w:rPr>
          <w:rFonts w:ascii="Arial" w:eastAsia="맑은 고딕" w:hAnsi="Arial" w:cs="Arial"/>
          <w:lang w:val="en-GB" w:eastAsia="ko-KR"/>
        </w:rPr>
        <w:t xml:space="preserve">target </w:t>
      </w:r>
      <w:r w:rsidR="003C4ABB" w:rsidRPr="003C4ABB">
        <w:rPr>
          <w:rFonts w:ascii="Arial" w:eastAsia="맑은 고딕" w:hAnsi="Arial" w:cs="Arial"/>
          <w:lang w:val="en-GB" w:eastAsia="ko-KR"/>
        </w:rPr>
        <w:t xml:space="preserve">MN can prevent the same candidate cell </w:t>
      </w:r>
      <w:r w:rsidR="003C4ABB">
        <w:rPr>
          <w:rFonts w:ascii="Arial" w:eastAsia="맑은 고딕" w:hAnsi="Arial" w:cs="Arial"/>
          <w:lang w:val="en-GB" w:eastAsia="ko-KR"/>
        </w:rPr>
        <w:t>is configured</w:t>
      </w:r>
      <w:r w:rsidR="003C4ABB" w:rsidRPr="003C4ABB">
        <w:rPr>
          <w:rFonts w:ascii="Arial" w:eastAsia="맑은 고딕" w:hAnsi="Arial" w:cs="Arial"/>
          <w:lang w:val="en-GB" w:eastAsia="ko-KR"/>
        </w:rPr>
        <w:t xml:space="preserve">. </w:t>
      </w:r>
      <w:r w:rsidR="00E41AD3">
        <w:rPr>
          <w:rFonts w:ascii="Arial" w:eastAsia="맑은 고딕" w:hAnsi="Arial" w:cs="Arial"/>
          <w:lang w:val="en-GB" w:eastAsia="ko-KR"/>
        </w:rPr>
        <w:t>I</w:t>
      </w:r>
      <w:r w:rsidR="00E41AD3" w:rsidRPr="003C4ABB">
        <w:rPr>
          <w:rFonts w:ascii="Arial" w:eastAsia="맑은 고딕" w:hAnsi="Arial" w:cs="Arial"/>
          <w:lang w:val="en-GB" w:eastAsia="ko-KR"/>
        </w:rPr>
        <w:t xml:space="preserve">n the case of Intra </w:t>
      </w:r>
      <w:r w:rsidR="00E41AD3">
        <w:rPr>
          <w:rFonts w:ascii="Arial" w:eastAsia="맑은 고딕" w:hAnsi="Arial" w:cs="Arial"/>
          <w:lang w:val="en-GB" w:eastAsia="ko-KR"/>
        </w:rPr>
        <w:t xml:space="preserve">SN </w:t>
      </w:r>
      <w:r w:rsidR="00E41AD3" w:rsidRPr="003C4ABB">
        <w:rPr>
          <w:rFonts w:ascii="Arial" w:eastAsia="맑은 고딕" w:hAnsi="Arial" w:cs="Arial"/>
          <w:lang w:val="en-GB" w:eastAsia="ko-KR"/>
        </w:rPr>
        <w:t>CPC</w:t>
      </w:r>
      <w:r w:rsidR="00E41AD3">
        <w:rPr>
          <w:rFonts w:ascii="Arial" w:eastAsia="맑은 고딕" w:hAnsi="Arial" w:cs="Arial"/>
          <w:lang w:val="en-GB" w:eastAsia="ko-KR"/>
        </w:rPr>
        <w:t>, the target MN cannot be the same with any candidate cell for CPC</w:t>
      </w:r>
      <w:r w:rsidR="00E8631D">
        <w:rPr>
          <w:rFonts w:ascii="Arial" w:eastAsia="맑은 고딕" w:hAnsi="Arial" w:cs="Arial"/>
          <w:lang w:val="en-GB" w:eastAsia="ko-KR"/>
        </w:rPr>
        <w:t xml:space="preserve"> since</w:t>
      </w:r>
      <w:r w:rsidR="00E41AD3">
        <w:rPr>
          <w:rFonts w:ascii="Arial" w:eastAsia="맑은 고딕" w:hAnsi="Arial" w:cs="Arial"/>
          <w:lang w:val="en-GB" w:eastAsia="ko-KR"/>
        </w:rPr>
        <w:t xml:space="preserve"> </w:t>
      </w:r>
      <w:r w:rsidR="003C4ABB" w:rsidRPr="003C4ABB">
        <w:rPr>
          <w:rFonts w:ascii="Arial" w:eastAsia="맑은 고딕" w:hAnsi="Arial" w:cs="Arial"/>
          <w:lang w:val="en-GB" w:eastAsia="ko-KR"/>
        </w:rPr>
        <w:t xml:space="preserve">a candidate cell </w:t>
      </w:r>
      <w:r w:rsidR="003C4ABB">
        <w:rPr>
          <w:rFonts w:ascii="Arial" w:eastAsia="맑은 고딕" w:hAnsi="Arial" w:cs="Arial"/>
          <w:lang w:val="en-GB" w:eastAsia="ko-KR"/>
        </w:rPr>
        <w:t>should</w:t>
      </w:r>
      <w:r w:rsidR="003C4ABB" w:rsidRPr="003C4ABB">
        <w:rPr>
          <w:rFonts w:ascii="Arial" w:eastAsia="맑은 고딕" w:hAnsi="Arial" w:cs="Arial"/>
          <w:lang w:val="en-GB" w:eastAsia="ko-KR"/>
        </w:rPr>
        <w:t xml:space="preserve"> be </w:t>
      </w:r>
      <w:r w:rsidR="003C4ABB">
        <w:rPr>
          <w:rFonts w:ascii="Arial" w:eastAsia="맑은 고딕" w:hAnsi="Arial" w:cs="Arial"/>
          <w:lang w:val="en-GB" w:eastAsia="ko-KR"/>
        </w:rPr>
        <w:t>prepared</w:t>
      </w:r>
      <w:r w:rsidR="003C4ABB" w:rsidRPr="003C4ABB">
        <w:rPr>
          <w:rFonts w:ascii="Arial" w:eastAsia="맑은 고딕" w:hAnsi="Arial" w:cs="Arial"/>
          <w:lang w:val="en-GB" w:eastAsia="ko-KR"/>
        </w:rPr>
        <w:t xml:space="preserve"> within </w:t>
      </w:r>
      <w:r w:rsidR="00E41AD3">
        <w:rPr>
          <w:rFonts w:ascii="Arial" w:eastAsia="맑은 고딕" w:hAnsi="Arial" w:cs="Arial"/>
          <w:lang w:val="en-GB" w:eastAsia="ko-KR"/>
        </w:rPr>
        <w:t>a single</w:t>
      </w:r>
      <w:r w:rsidR="003C4ABB">
        <w:rPr>
          <w:rFonts w:ascii="Arial" w:eastAsia="맑은 고딕" w:hAnsi="Arial" w:cs="Arial"/>
          <w:lang w:val="en-GB" w:eastAsia="ko-KR"/>
        </w:rPr>
        <w:t xml:space="preserve"> node</w:t>
      </w:r>
      <w:r w:rsidR="00E41AD3">
        <w:rPr>
          <w:rFonts w:ascii="Arial" w:eastAsia="맑은 고딕" w:hAnsi="Arial" w:cs="Arial"/>
          <w:lang w:val="en-GB" w:eastAsia="ko-KR"/>
        </w:rPr>
        <w:t xml:space="preserve"> and</w:t>
      </w:r>
      <w:r w:rsidR="003C4ABB" w:rsidRPr="003C4ABB">
        <w:rPr>
          <w:rFonts w:ascii="Arial" w:eastAsia="맑은 고딕" w:hAnsi="Arial" w:cs="Arial"/>
          <w:lang w:val="en-GB" w:eastAsia="ko-KR"/>
        </w:rPr>
        <w:t xml:space="preserve"> </w:t>
      </w:r>
      <w:r w:rsidR="00F14A8A">
        <w:rPr>
          <w:rFonts w:ascii="Arial" w:eastAsia="맑은 고딕" w:hAnsi="Arial" w:cs="Arial"/>
          <w:lang w:val="en-GB" w:eastAsia="ko-KR"/>
        </w:rPr>
        <w:t xml:space="preserve">the </w:t>
      </w:r>
      <w:r>
        <w:rPr>
          <w:rFonts w:ascii="Arial" w:eastAsia="맑은 고딕" w:hAnsi="Arial" w:cs="Arial"/>
          <w:lang w:val="en-GB" w:eastAsia="ko-KR"/>
        </w:rPr>
        <w:t>MN</w:t>
      </w:r>
      <w:r w:rsidR="00F14A8A">
        <w:rPr>
          <w:rFonts w:ascii="Arial" w:eastAsia="맑은 고딕" w:hAnsi="Arial" w:cs="Arial"/>
          <w:lang w:val="en-GB" w:eastAsia="ko-KR"/>
        </w:rPr>
        <w:t xml:space="preserve"> </w:t>
      </w:r>
      <w:r w:rsidR="00E41AD3">
        <w:rPr>
          <w:rFonts w:ascii="Arial" w:eastAsia="맑은 고딕" w:hAnsi="Arial" w:cs="Arial"/>
          <w:lang w:val="en-GB" w:eastAsia="ko-KR"/>
        </w:rPr>
        <w:t>and SN cannot</w:t>
      </w:r>
      <w:r w:rsidR="00F14A8A">
        <w:rPr>
          <w:rFonts w:ascii="Arial" w:eastAsia="맑은 고딕" w:hAnsi="Arial" w:cs="Arial"/>
          <w:lang w:val="en-GB" w:eastAsia="ko-KR"/>
        </w:rPr>
        <w:t xml:space="preserve"> </w:t>
      </w:r>
      <w:r w:rsidR="00E41AD3">
        <w:rPr>
          <w:rFonts w:ascii="Arial" w:eastAsia="맑은 고딕" w:hAnsi="Arial" w:cs="Arial"/>
          <w:lang w:val="en-GB" w:eastAsia="ko-KR"/>
        </w:rPr>
        <w:t xml:space="preserve">be the same node in real cell deployment scenario. </w:t>
      </w:r>
    </w:p>
    <w:p w14:paraId="0673EBD8" w14:textId="77777777" w:rsidR="00E76500" w:rsidRDefault="00E76500" w:rsidP="002C58A6">
      <w:pPr>
        <w:spacing w:before="120" w:after="120"/>
        <w:jc w:val="both"/>
        <w:rPr>
          <w:rFonts w:ascii="Arial" w:eastAsia="맑은 고딕" w:hAnsi="Arial" w:cs="Arial"/>
          <w:lang w:val="en-GB" w:eastAsia="ko-KR"/>
        </w:rPr>
      </w:pPr>
    </w:p>
    <w:p w14:paraId="2B64F041" w14:textId="48437F4B" w:rsidR="00533818" w:rsidRDefault="00533818" w:rsidP="002C58A6">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Thus, we propose the </w:t>
      </w:r>
      <w:r>
        <w:rPr>
          <w:rFonts w:ascii="Arial" w:eastAsia="맑은 고딕" w:hAnsi="Arial" w:cs="Arial"/>
          <w:lang w:val="en-GB" w:eastAsia="ko-KR"/>
        </w:rPr>
        <w:t>following:</w:t>
      </w:r>
    </w:p>
    <w:p w14:paraId="6133AB5E" w14:textId="0F500A1C" w:rsidR="00DA3B62" w:rsidRDefault="00533818" w:rsidP="00E76500">
      <w:pPr>
        <w:spacing w:after="120"/>
        <w:ind w:left="1276" w:hanging="1276"/>
        <w:jc w:val="both"/>
        <w:rPr>
          <w:rFonts w:ascii="Arial" w:eastAsiaTheme="minorEastAsia" w:hAnsi="Arial" w:cs="Arial"/>
          <w:b/>
          <w:bCs/>
          <w:lang w:val="en-GB"/>
        </w:rPr>
      </w:pPr>
      <w:r>
        <w:rPr>
          <w:rFonts w:ascii="Arial" w:eastAsiaTheme="minorEastAsia" w:hAnsi="Arial" w:cs="Arial"/>
          <w:b/>
          <w:bCs/>
          <w:lang w:val="en-GB"/>
        </w:rPr>
        <w:t>Proposal 2</w:t>
      </w:r>
      <w:r w:rsidRPr="001F4FBF">
        <w:rPr>
          <w:rFonts w:ascii="Arial" w:eastAsiaTheme="minorEastAsia" w:hAnsi="Arial" w:cs="Arial"/>
          <w:b/>
          <w:bCs/>
          <w:lang w:val="en-GB"/>
        </w:rPr>
        <w:t>.</w:t>
      </w:r>
      <w:r>
        <w:rPr>
          <w:rFonts w:ascii="Arial" w:eastAsiaTheme="minorEastAsia" w:hAnsi="Arial" w:cs="Arial"/>
          <w:b/>
          <w:bCs/>
          <w:lang w:val="en-GB"/>
        </w:rPr>
        <w:tab/>
      </w:r>
      <w:r w:rsidRPr="00533818">
        <w:rPr>
          <w:rFonts w:ascii="Arial" w:eastAsiaTheme="minorEastAsia" w:hAnsi="Arial" w:cs="Arial"/>
          <w:b/>
          <w:bCs/>
          <w:lang w:val="en-GB"/>
        </w:rPr>
        <w:t>RAN2 doesn’t need to consider the UE behavior for a scenario th</w:t>
      </w:r>
      <w:r w:rsidR="0040210E">
        <w:rPr>
          <w:rFonts w:ascii="Arial" w:eastAsiaTheme="minorEastAsia" w:hAnsi="Arial" w:cs="Arial"/>
          <w:b/>
          <w:bCs/>
          <w:lang w:val="en-GB"/>
        </w:rPr>
        <w:t>e</w:t>
      </w:r>
      <w:r w:rsidRPr="00533818">
        <w:rPr>
          <w:rFonts w:ascii="Arial" w:eastAsiaTheme="minorEastAsia" w:hAnsi="Arial" w:cs="Arial"/>
          <w:b/>
          <w:bCs/>
          <w:lang w:val="en-GB"/>
        </w:rPr>
        <w:t xml:space="preserve"> same candidate cell is configured in both CHO and CPA</w:t>
      </w:r>
      <w:r w:rsidR="00616BBC">
        <w:rPr>
          <w:rFonts w:ascii="Arial" w:eastAsiaTheme="minorEastAsia" w:hAnsi="Arial" w:cs="Arial"/>
          <w:b/>
          <w:bCs/>
          <w:lang w:val="en-GB"/>
        </w:rPr>
        <w:t>/CP</w:t>
      </w:r>
      <w:r w:rsidRPr="00533818">
        <w:rPr>
          <w:rFonts w:ascii="Arial" w:eastAsiaTheme="minorEastAsia" w:hAnsi="Arial" w:cs="Arial"/>
          <w:b/>
          <w:bCs/>
          <w:lang w:val="en-GB"/>
        </w:rPr>
        <w:t>C included in CHO.</w:t>
      </w:r>
    </w:p>
    <w:p w14:paraId="68AB44D2" w14:textId="77777777" w:rsidR="00511DC3" w:rsidRPr="00BB3955" w:rsidRDefault="00511DC3" w:rsidP="00511DC3">
      <w:pPr>
        <w:spacing w:after="120"/>
        <w:ind w:left="1440" w:hanging="1440"/>
        <w:jc w:val="both"/>
        <w:rPr>
          <w:rFonts w:ascii="Arial" w:hAnsi="Arial" w:cs="Arial"/>
          <w:lang w:val="en-GB"/>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4B76031B" w:rsidR="00025A52" w:rsidRDefault="00025A52" w:rsidP="00025A52">
      <w:pPr>
        <w:spacing w:after="120"/>
        <w:rPr>
          <w:rFonts w:ascii="Arial" w:hAnsi="Arial" w:cs="Arial"/>
          <w:lang w:val="en-GB"/>
        </w:rPr>
      </w:pPr>
      <w:r w:rsidRPr="00BB3955">
        <w:rPr>
          <w:rFonts w:ascii="Arial" w:hAnsi="Arial" w:cs="Arial"/>
          <w:lang w:val="en-GB"/>
        </w:rPr>
        <w:t>It is proposed to discuss and decide on the following proposals:</w:t>
      </w:r>
    </w:p>
    <w:p w14:paraId="34C54D1B" w14:textId="77777777" w:rsidR="0040210E" w:rsidRPr="001F4FBF" w:rsidRDefault="0040210E" w:rsidP="0040210E">
      <w:pPr>
        <w:spacing w:after="120"/>
        <w:ind w:left="1276" w:hanging="1276"/>
        <w:jc w:val="both"/>
        <w:rPr>
          <w:rFonts w:ascii="Arial" w:eastAsiaTheme="minorEastAsia" w:hAnsi="Arial" w:cs="Arial"/>
          <w:b/>
          <w:bCs/>
          <w:lang w:val="en-GB"/>
        </w:rPr>
      </w:pPr>
      <w:r w:rsidRPr="001F4FBF">
        <w:rPr>
          <w:rFonts w:ascii="Arial" w:eastAsiaTheme="minorEastAsia" w:hAnsi="Arial" w:cs="Arial"/>
          <w:b/>
          <w:bCs/>
          <w:lang w:val="en-GB"/>
        </w:rPr>
        <w:t>Proposal 1.</w:t>
      </w:r>
      <w:r>
        <w:rPr>
          <w:rFonts w:ascii="Arial" w:eastAsiaTheme="minorEastAsia" w:hAnsi="Arial" w:cs="Arial"/>
          <w:b/>
          <w:bCs/>
          <w:lang w:val="en-GB"/>
        </w:rPr>
        <w:tab/>
      </w:r>
      <w:r w:rsidRPr="00821757">
        <w:rPr>
          <w:rFonts w:ascii="Arial" w:eastAsiaTheme="minorEastAsia" w:hAnsi="Arial" w:cs="Arial"/>
          <w:b/>
          <w:bCs/>
          <w:lang w:val="en-GB"/>
        </w:rPr>
        <w:t xml:space="preserve">RAN2 should not specify </w:t>
      </w:r>
      <w:r>
        <w:rPr>
          <w:rFonts w:ascii="Arial" w:eastAsiaTheme="minorEastAsia" w:hAnsi="Arial" w:cs="Arial"/>
          <w:b/>
          <w:bCs/>
          <w:lang w:val="en-GB"/>
        </w:rPr>
        <w:t>a new</w:t>
      </w:r>
      <w:r w:rsidRPr="00821757">
        <w:rPr>
          <w:rFonts w:ascii="Arial" w:eastAsiaTheme="minorEastAsia" w:hAnsi="Arial" w:cs="Arial"/>
          <w:b/>
          <w:bCs/>
          <w:lang w:val="en-GB"/>
        </w:rPr>
        <w:t xml:space="preserve"> rule to start/stop CPAC evaluation for the case that CHO configuration includes CPAC configuration, i.e. leave the </w:t>
      </w:r>
      <w:r>
        <w:rPr>
          <w:rFonts w:ascii="Arial" w:eastAsiaTheme="minorEastAsia" w:hAnsi="Arial" w:cs="Arial"/>
          <w:b/>
          <w:bCs/>
          <w:lang w:val="en-GB"/>
        </w:rPr>
        <w:t xml:space="preserve">additional </w:t>
      </w:r>
      <w:r w:rsidRPr="00821757">
        <w:rPr>
          <w:rFonts w:ascii="Arial" w:eastAsiaTheme="minorEastAsia" w:hAnsi="Arial" w:cs="Arial"/>
          <w:b/>
          <w:bCs/>
          <w:lang w:val="en-GB"/>
        </w:rPr>
        <w:t>rule of evaluation as the UE implementation.</w:t>
      </w:r>
    </w:p>
    <w:p w14:paraId="7AF2DB8A" w14:textId="77777777" w:rsidR="0040210E" w:rsidRDefault="0040210E" w:rsidP="0040210E">
      <w:pPr>
        <w:spacing w:after="120"/>
        <w:ind w:left="1276" w:hanging="1276"/>
        <w:jc w:val="both"/>
        <w:rPr>
          <w:rFonts w:ascii="Arial" w:eastAsiaTheme="minorEastAsia" w:hAnsi="Arial" w:cs="Arial"/>
          <w:b/>
          <w:bCs/>
          <w:lang w:val="en-GB"/>
        </w:rPr>
      </w:pPr>
      <w:r>
        <w:rPr>
          <w:rFonts w:ascii="Arial" w:eastAsiaTheme="minorEastAsia" w:hAnsi="Arial" w:cs="Arial"/>
          <w:b/>
          <w:bCs/>
          <w:lang w:val="en-GB"/>
        </w:rPr>
        <w:t>Proposal 2</w:t>
      </w:r>
      <w:r w:rsidRPr="001F4FBF">
        <w:rPr>
          <w:rFonts w:ascii="Arial" w:eastAsiaTheme="minorEastAsia" w:hAnsi="Arial" w:cs="Arial"/>
          <w:b/>
          <w:bCs/>
          <w:lang w:val="en-GB"/>
        </w:rPr>
        <w:t>.</w:t>
      </w:r>
      <w:r>
        <w:rPr>
          <w:rFonts w:ascii="Arial" w:eastAsiaTheme="minorEastAsia" w:hAnsi="Arial" w:cs="Arial"/>
          <w:b/>
          <w:bCs/>
          <w:lang w:val="en-GB"/>
        </w:rPr>
        <w:tab/>
      </w:r>
      <w:r w:rsidRPr="00533818">
        <w:rPr>
          <w:rFonts w:ascii="Arial" w:eastAsiaTheme="minorEastAsia" w:hAnsi="Arial" w:cs="Arial"/>
          <w:b/>
          <w:bCs/>
          <w:lang w:val="en-GB"/>
        </w:rPr>
        <w:t>RAN2 doesn’t need to consider the UE behavior for a scenario th</w:t>
      </w:r>
      <w:r>
        <w:rPr>
          <w:rFonts w:ascii="Arial" w:eastAsiaTheme="minorEastAsia" w:hAnsi="Arial" w:cs="Arial"/>
          <w:b/>
          <w:bCs/>
          <w:lang w:val="en-GB"/>
        </w:rPr>
        <w:t>e</w:t>
      </w:r>
      <w:r w:rsidRPr="00533818">
        <w:rPr>
          <w:rFonts w:ascii="Arial" w:eastAsiaTheme="minorEastAsia" w:hAnsi="Arial" w:cs="Arial"/>
          <w:b/>
          <w:bCs/>
          <w:lang w:val="en-GB"/>
        </w:rPr>
        <w:t xml:space="preserve"> same candidate cell is configured in both CHO and CPAC included in CHO.</w:t>
      </w:r>
    </w:p>
    <w:p w14:paraId="3CEBA76D" w14:textId="77777777" w:rsidR="009D26A6" w:rsidRPr="001F4A6D" w:rsidRDefault="009D26A6" w:rsidP="009D26A6">
      <w:pPr>
        <w:spacing w:after="120"/>
        <w:ind w:left="1440" w:hanging="1440"/>
        <w:jc w:val="both"/>
        <w:rPr>
          <w:rFonts w:ascii="Arial" w:eastAsiaTheme="minorEastAsia" w:hAnsi="Arial" w:cs="Arial"/>
          <w:b/>
          <w:bCs/>
          <w:lang w:val="en-GB"/>
        </w:rPr>
      </w:pPr>
    </w:p>
    <w:p w14:paraId="7CDA90C1" w14:textId="0A8F4E7E" w:rsidR="003E61B5" w:rsidRPr="00BB3955" w:rsidRDefault="007E37A2" w:rsidP="00D0616D">
      <w:pPr>
        <w:pStyle w:val="1"/>
        <w:overflowPunct w:val="0"/>
        <w:autoSpaceDE w:val="0"/>
        <w:autoSpaceDN w:val="0"/>
        <w:adjustRightInd w:val="0"/>
        <w:spacing w:before="0" w:after="120"/>
        <w:rPr>
          <w:rFonts w:eastAsia="PMingLiU" w:cs="Arial"/>
        </w:rPr>
      </w:pPr>
      <w:r w:rsidRPr="00BB3955">
        <w:rPr>
          <w:rFonts w:eastAsia="PMingLiU" w:cs="Arial"/>
          <w:lang w:eastAsia="zh-TW"/>
        </w:rPr>
        <w:t>R</w:t>
      </w:r>
      <w:r w:rsidR="00A07E02" w:rsidRPr="00BB3955">
        <w:rPr>
          <w:rFonts w:eastAsia="PMingLiU" w:cs="Arial"/>
        </w:rPr>
        <w:t>eference</w:t>
      </w:r>
    </w:p>
    <w:p w14:paraId="7D40926B" w14:textId="7ED5A0F2" w:rsidR="006B493F" w:rsidRPr="00EF1F39" w:rsidRDefault="00125503" w:rsidP="00EF1F39">
      <w:pPr>
        <w:pStyle w:val="af7"/>
        <w:numPr>
          <w:ilvl w:val="0"/>
          <w:numId w:val="5"/>
        </w:numPr>
        <w:spacing w:after="120"/>
        <w:contextualSpacing w:val="0"/>
        <w:rPr>
          <w:rFonts w:ascii="Arial" w:hAnsi="Arial" w:cs="Arial"/>
        </w:rPr>
      </w:pPr>
      <w:r>
        <w:rPr>
          <w:rFonts w:ascii="Arial" w:eastAsiaTheme="minorEastAsia" w:hAnsi="Arial" w:cs="Arial" w:hint="eastAsia"/>
          <w:lang w:eastAsia="zh-TW"/>
        </w:rPr>
        <w:t>R</w:t>
      </w:r>
      <w:r w:rsidR="00EF1F39">
        <w:rPr>
          <w:rFonts w:ascii="Arial" w:eastAsiaTheme="minorEastAsia" w:hAnsi="Arial" w:cs="Arial"/>
          <w:lang w:eastAsia="zh-TW"/>
        </w:rPr>
        <w:t>2</w:t>
      </w:r>
      <w:r>
        <w:rPr>
          <w:rFonts w:ascii="Arial" w:eastAsiaTheme="minorEastAsia" w:hAnsi="Arial" w:cs="Arial"/>
          <w:lang w:eastAsia="zh-TW"/>
        </w:rPr>
        <w:t>-22</w:t>
      </w:r>
      <w:r w:rsidR="00EF1F39">
        <w:rPr>
          <w:rFonts w:ascii="Arial" w:eastAsiaTheme="minorEastAsia" w:hAnsi="Arial" w:cs="Arial"/>
          <w:lang w:eastAsia="zh-TW"/>
        </w:rPr>
        <w:t>09301</w:t>
      </w:r>
      <w:r w:rsidR="003352E5">
        <w:rPr>
          <w:rFonts w:ascii="Arial" w:eastAsiaTheme="minorEastAsia" w:hAnsi="Arial" w:cs="Arial"/>
          <w:lang w:eastAsia="zh-TW"/>
        </w:rPr>
        <w:t>, “</w:t>
      </w:r>
      <w:r w:rsidR="00EF1F39" w:rsidRPr="00EF1F39">
        <w:rPr>
          <w:rFonts w:ascii="Arial" w:eastAsiaTheme="minorEastAsia" w:hAnsi="Arial" w:cs="Arial"/>
          <w:lang w:eastAsia="zh-TW"/>
        </w:rPr>
        <w:t>RAN2 Chairman</w:t>
      </w:r>
      <w:r w:rsidR="00EF1F39">
        <w:rPr>
          <w:rFonts w:ascii="Arial" w:eastAsiaTheme="minorEastAsia" w:hAnsi="Arial" w:cs="Arial"/>
          <w:lang w:eastAsia="zh-TW"/>
        </w:rPr>
        <w:t xml:space="preserve"> Notes</w:t>
      </w:r>
      <w:r w:rsidR="003352E5">
        <w:rPr>
          <w:rFonts w:ascii="Arial" w:eastAsiaTheme="minorEastAsia" w:hAnsi="Arial" w:cs="Arial"/>
          <w:lang w:eastAsia="zh-TW"/>
        </w:rPr>
        <w:t xml:space="preserve">,” MediaTek, </w:t>
      </w:r>
      <w:r w:rsidR="00EF1F39">
        <w:rPr>
          <w:rFonts w:ascii="Arial" w:eastAsiaTheme="minorEastAsia" w:hAnsi="Arial" w:cs="Arial"/>
          <w:lang w:eastAsia="zh-TW"/>
        </w:rPr>
        <w:t>Aug</w:t>
      </w:r>
      <w:r w:rsidR="003352E5">
        <w:rPr>
          <w:rFonts w:ascii="Arial" w:eastAsiaTheme="minorEastAsia" w:hAnsi="Arial" w:cs="Arial"/>
          <w:lang w:eastAsia="zh-TW"/>
        </w:rPr>
        <w:t xml:space="preserve"> 2022</w:t>
      </w:r>
    </w:p>
    <w:p w14:paraId="43A193D1" w14:textId="338F79BC" w:rsidR="00EF1F39" w:rsidRPr="00BB3955" w:rsidRDefault="00EF1F39" w:rsidP="00EF1F39">
      <w:pPr>
        <w:pStyle w:val="af7"/>
        <w:numPr>
          <w:ilvl w:val="0"/>
          <w:numId w:val="5"/>
        </w:numPr>
        <w:spacing w:after="120"/>
        <w:contextualSpacing w:val="0"/>
        <w:rPr>
          <w:rFonts w:ascii="Arial" w:hAnsi="Arial" w:cs="Arial"/>
        </w:rPr>
      </w:pPr>
      <w:r w:rsidRPr="00EF1F39">
        <w:rPr>
          <w:rFonts w:ascii="Arial" w:hAnsi="Arial" w:cs="Arial"/>
        </w:rPr>
        <w:t>RP-222332</w:t>
      </w:r>
      <w:r>
        <w:rPr>
          <w:rFonts w:ascii="Arial" w:hAnsi="Arial" w:cs="Arial"/>
        </w:rPr>
        <w:t>, “</w:t>
      </w:r>
      <w:r w:rsidRPr="00EF1F39">
        <w:rPr>
          <w:rFonts w:ascii="Arial" w:hAnsi="Arial" w:cs="Arial"/>
        </w:rPr>
        <w:t>Revised WID on Further NR mobility enhancements</w:t>
      </w:r>
      <w:r>
        <w:rPr>
          <w:rFonts w:ascii="Arial" w:hAnsi="Arial" w:cs="Arial"/>
        </w:rPr>
        <w:t xml:space="preserve">,” </w:t>
      </w:r>
      <w:r>
        <w:rPr>
          <w:rFonts w:ascii="Arial" w:eastAsiaTheme="minorEastAsia" w:hAnsi="Arial" w:cs="Arial"/>
          <w:lang w:eastAsia="zh-TW"/>
        </w:rPr>
        <w:t xml:space="preserve">MediaTek, </w:t>
      </w:r>
      <w:r>
        <w:rPr>
          <w:rFonts w:ascii="Arial" w:eastAsia="맑은 고딕" w:hAnsi="Arial" w:cs="Arial" w:hint="eastAsia"/>
          <w:lang w:eastAsia="ko-KR"/>
        </w:rPr>
        <w:t>Sep</w:t>
      </w:r>
      <w:r>
        <w:rPr>
          <w:rFonts w:ascii="Arial" w:eastAsiaTheme="minorEastAsia" w:hAnsi="Arial" w:cs="Arial"/>
          <w:lang w:eastAsia="zh-TW"/>
        </w:rPr>
        <w:t xml:space="preserve"> 2022</w:t>
      </w:r>
    </w:p>
    <w:sectPr w:rsidR="00EF1F39" w:rsidRPr="00BB3955"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2C42C" w14:textId="77777777" w:rsidR="00694501" w:rsidRDefault="00694501">
      <w:pPr>
        <w:pStyle w:val="TAL"/>
      </w:pPr>
      <w:r>
        <w:separator/>
      </w:r>
    </w:p>
  </w:endnote>
  <w:endnote w:type="continuationSeparator" w:id="0">
    <w:p w14:paraId="5D589D71" w14:textId="77777777" w:rsidR="00694501" w:rsidRDefault="0069450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646EDC" w:rsidRDefault="00646EDC">
    <w:pPr>
      <w:pStyle w:val="a4"/>
    </w:pPr>
    <w:r>
      <w:fldChar w:fldCharType="begin"/>
    </w:r>
    <w:r>
      <w:instrText xml:space="preserve"> PAGE   \* MERGEFORMAT </w:instrText>
    </w:r>
    <w:r>
      <w:fldChar w:fldCharType="separate"/>
    </w:r>
    <w:r w:rsidR="00CF1097">
      <w:t>2</w:t>
    </w:r>
    <w:r>
      <w:fldChar w:fldCharType="end"/>
    </w:r>
  </w:p>
  <w:p w14:paraId="0FBB99F7" w14:textId="77777777" w:rsidR="00646EDC" w:rsidRDefault="00646ED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504F7" w14:textId="77777777" w:rsidR="00694501" w:rsidRDefault="00694501">
      <w:pPr>
        <w:pStyle w:val="TAL"/>
      </w:pPr>
      <w:r>
        <w:separator/>
      </w:r>
    </w:p>
  </w:footnote>
  <w:footnote w:type="continuationSeparator" w:id="0">
    <w:p w14:paraId="429B6D5E" w14:textId="77777777" w:rsidR="00694501" w:rsidRDefault="00694501">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2A140C57"/>
    <w:multiLevelType w:val="hybridMultilevel"/>
    <w:tmpl w:val="F1167D48"/>
    <w:lvl w:ilvl="0" w:tplc="D1462B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5">
    <w:nsid w:val="4D3949BE"/>
    <w:multiLevelType w:val="hybridMultilevel"/>
    <w:tmpl w:val="76B6AE10"/>
    <w:lvl w:ilvl="0" w:tplc="9E56D13C">
      <w:start w:val="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9"/>
  </w:num>
  <w:num w:numId="4">
    <w:abstractNumId w:val="6"/>
  </w:num>
  <w:num w:numId="5">
    <w:abstractNumId w:val="2"/>
  </w:num>
  <w:num w:numId="6">
    <w:abstractNumId w:val="0"/>
  </w:num>
  <w:num w:numId="7">
    <w:abstractNumId w:val="8"/>
  </w:num>
  <w:num w:numId="8">
    <w:abstractNumId w:val="1"/>
  </w:num>
  <w:num w:numId="9">
    <w:abstractNumId w:val="7"/>
  </w:num>
  <w:num w:numId="10">
    <w:abstractNumId w:val="5"/>
  </w:num>
  <w:num w:numId="1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kwrQUA6T1joywAAAA="/>
  </w:docVars>
  <w:rsids>
    <w:rsidRoot w:val="000A0A8C"/>
    <w:rsid w:val="00000103"/>
    <w:rsid w:val="0000054F"/>
    <w:rsid w:val="00000991"/>
    <w:rsid w:val="00000DF3"/>
    <w:rsid w:val="0000176B"/>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354"/>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AE"/>
    <w:rsid w:val="001341E3"/>
    <w:rsid w:val="001349FE"/>
    <w:rsid w:val="00134B13"/>
    <w:rsid w:val="001352BE"/>
    <w:rsid w:val="001355E7"/>
    <w:rsid w:val="00136162"/>
    <w:rsid w:val="001364F1"/>
    <w:rsid w:val="0013657B"/>
    <w:rsid w:val="001365CE"/>
    <w:rsid w:val="001367F5"/>
    <w:rsid w:val="00137428"/>
    <w:rsid w:val="00137935"/>
    <w:rsid w:val="00137A6A"/>
    <w:rsid w:val="00137C28"/>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126"/>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90"/>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A8"/>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0F2"/>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2FE2"/>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F84"/>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43"/>
    <w:rsid w:val="003732A6"/>
    <w:rsid w:val="00373883"/>
    <w:rsid w:val="00373C2C"/>
    <w:rsid w:val="00373CC6"/>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7CE"/>
    <w:rsid w:val="003A1BE0"/>
    <w:rsid w:val="003A1EED"/>
    <w:rsid w:val="003A1FE0"/>
    <w:rsid w:val="003A2008"/>
    <w:rsid w:val="003A26D5"/>
    <w:rsid w:val="003A2A6C"/>
    <w:rsid w:val="003A326B"/>
    <w:rsid w:val="003A32DD"/>
    <w:rsid w:val="003A38BE"/>
    <w:rsid w:val="003A3D53"/>
    <w:rsid w:val="003A4040"/>
    <w:rsid w:val="003A4084"/>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ABB"/>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0E"/>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36C8"/>
    <w:rsid w:val="00443A02"/>
    <w:rsid w:val="00443B73"/>
    <w:rsid w:val="00443F40"/>
    <w:rsid w:val="0044436F"/>
    <w:rsid w:val="004448DE"/>
    <w:rsid w:val="00444E19"/>
    <w:rsid w:val="00445614"/>
    <w:rsid w:val="0044566C"/>
    <w:rsid w:val="00445BE7"/>
    <w:rsid w:val="00445CA3"/>
    <w:rsid w:val="00445E24"/>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D740A"/>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18C"/>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818"/>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4906"/>
    <w:rsid w:val="00615603"/>
    <w:rsid w:val="00615BCB"/>
    <w:rsid w:val="00615C87"/>
    <w:rsid w:val="00615F60"/>
    <w:rsid w:val="00616045"/>
    <w:rsid w:val="0061613C"/>
    <w:rsid w:val="00616227"/>
    <w:rsid w:val="0061659A"/>
    <w:rsid w:val="0061676D"/>
    <w:rsid w:val="00616853"/>
    <w:rsid w:val="00616B79"/>
    <w:rsid w:val="00616BBC"/>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800"/>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6EDC"/>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50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48D"/>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757"/>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719"/>
    <w:rsid w:val="008827C3"/>
    <w:rsid w:val="00883163"/>
    <w:rsid w:val="0088317B"/>
    <w:rsid w:val="008843D1"/>
    <w:rsid w:val="008844AD"/>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3B4"/>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58F5"/>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4773"/>
    <w:rsid w:val="009D4819"/>
    <w:rsid w:val="009D49DD"/>
    <w:rsid w:val="009D544E"/>
    <w:rsid w:val="009D5592"/>
    <w:rsid w:val="009D5632"/>
    <w:rsid w:val="009D5657"/>
    <w:rsid w:val="009D5813"/>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067"/>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0F3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1A6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0C8"/>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608"/>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01"/>
    <w:rsid w:val="00CC3F37"/>
    <w:rsid w:val="00CC4AC3"/>
    <w:rsid w:val="00CC5006"/>
    <w:rsid w:val="00CC529F"/>
    <w:rsid w:val="00CC5BB6"/>
    <w:rsid w:val="00CC5F55"/>
    <w:rsid w:val="00CC646E"/>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097"/>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07"/>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AD3"/>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99D"/>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500"/>
    <w:rsid w:val="00E76600"/>
    <w:rsid w:val="00E7693C"/>
    <w:rsid w:val="00E769EC"/>
    <w:rsid w:val="00E76C12"/>
    <w:rsid w:val="00E773AD"/>
    <w:rsid w:val="00E779FB"/>
    <w:rsid w:val="00E77DBE"/>
    <w:rsid w:val="00E80AA5"/>
    <w:rsid w:val="00E80B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143"/>
    <w:rsid w:val="00E8631D"/>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1F39"/>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8A"/>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72DDD32-94DA-4991-8D3B-3F12FC089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761</TotalTime>
  <Pages>2</Pages>
  <Words>807</Words>
  <Characters>4606</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5403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(Hongsuk)</cp:lastModifiedBy>
  <cp:revision>33</cp:revision>
  <cp:lastPrinted>2007-12-21T04:58:00Z</cp:lastPrinted>
  <dcterms:created xsi:type="dcterms:W3CDTF">2022-08-10T05:30:00Z</dcterms:created>
  <dcterms:modified xsi:type="dcterms:W3CDTF">2022-11-04T05:44:00Z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